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2088B" w14:textId="77777777" w:rsidR="003C16F1" w:rsidRDefault="00000000">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PROTOCOL FOR THE ELECTRONIC COMMUNICATION OF PERSONAL DATA BETWEEN THE ROADS AND TRAFFIC AGENCY AND </w:t>
      </w:r>
      <w:r>
        <w:rPr>
          <w:rFonts w:ascii="FlandersArtSans-Regular" w:eastAsia="FlandersArtSans-Regular" w:hAnsi="FlandersArtSans-Regular" w:cs="FlandersArtSans-Regular"/>
          <w:highlight w:val="yellow"/>
        </w:rPr>
        <w:t>[name of company]</w:t>
      </w:r>
    </w:p>
    <w:p w14:paraId="13EEB283" w14:textId="77777777" w:rsidR="003C16F1" w:rsidRDefault="00000000">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under [MOBILIDATA APPLICATIONS FOR EMERGENCY SERVICES]</w:t>
      </w:r>
    </w:p>
    <w:p w14:paraId="4743024A" w14:textId="28F22648" w:rsidR="003C16F1" w:rsidRDefault="002A7BA0">
      <w:pP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22/5/2026</w:t>
      </w:r>
    </w:p>
    <w:p w14:paraId="70BB9B49" w14:textId="77777777" w:rsidR="003C16F1" w:rsidRDefault="00000000">
      <w:pPr>
        <w:jc w:val="both"/>
        <w:rPr>
          <w:rFonts w:ascii="FlandersArtSans-Regular" w:eastAsia="FlandersArtSans-Regular" w:hAnsi="FlandersArtSans-Regular" w:cs="FlandersArtSans-Regular"/>
          <w:i/>
          <w:iCs/>
          <w:sz w:val="16"/>
          <w:szCs w:val="16"/>
        </w:rPr>
      </w:pPr>
      <w:r>
        <w:rPr>
          <w:rFonts w:ascii="FlandersArtSans-Regular" w:eastAsia="FlandersArtSans-Regular" w:hAnsi="FlandersArtSans-Regular" w:cs="FlandersArtSans-Regular"/>
          <w:i/>
          <w:iCs/>
          <w:sz w:val="16"/>
          <w:szCs w:val="16"/>
        </w:rPr>
        <w:t>This Protocol is concluded in accordance with Article 8, §1, of the Decree of 18 July 2008 on electronic administrative data traffic.</w:t>
      </w:r>
    </w:p>
    <w:p w14:paraId="68412785"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BETWEEN</w:t>
      </w:r>
    </w:p>
    <w:p w14:paraId="2695F7A7"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THE FLEMISH REGION,</w:t>
      </w:r>
    </w:p>
    <w:p w14:paraId="624A8F7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by the Flemish Government, by delegation under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Flemish Minister for Mobility, Public Works, Ports and Sport,</w:t>
      </w:r>
    </w:p>
    <w:p w14:paraId="616DD0B8"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delegation by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in its capacity as administrator-general of the internally accredited without legal personality</w:t>
      </w:r>
    </w:p>
    <w:p w14:paraId="4CED078C"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Road and Traffic Agency,</w:t>
      </w:r>
    </w:p>
    <w:p w14:paraId="3C47647F"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entity registered in the Crossroads Bank Enterprises under the company number </w:t>
      </w:r>
      <w:r>
        <w:rPr>
          <w:rFonts w:ascii="FlandersArtSans-Regular" w:eastAsia="FlandersArtSans-Regular" w:hAnsi="FlandersArtSans-Regular" w:cs="FlandersArtSans-Regular"/>
          <w:highlight w:val="yellow"/>
        </w:rPr>
        <w:t>[company number]</w:t>
      </w:r>
      <w:r>
        <w:rPr>
          <w:rFonts w:ascii="FlandersArtSans-Regular" w:eastAsia="FlandersArtSans-Regular" w:hAnsi="FlandersArtSans-Regular" w:cs="FlandersArtSans-Regular"/>
        </w:rPr>
        <w:t xml:space="preserve"> with establishment unit at </w:t>
      </w:r>
      <w:r>
        <w:rPr>
          <w:rFonts w:ascii="FlandersArtSans-Regular" w:eastAsia="FlandersArtSans-Regular" w:hAnsi="FlandersArtSans-Regular" w:cs="FlandersArtSans-Regular"/>
          <w:highlight w:val="yellow"/>
        </w:rPr>
        <w:t>[address]</w:t>
      </w:r>
    </w:p>
    <w:p w14:paraId="19E71F6D"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t>
      </w:r>
      <w:proofErr w:type="gramStart"/>
      <w:r>
        <w:rPr>
          <w:rFonts w:ascii="FlandersArtSans-Regular" w:eastAsia="FlandersArtSans-Regular" w:hAnsi="FlandersArtSans-Regular" w:cs="FlandersArtSans-Regular"/>
        </w:rPr>
        <w:t>the</w:t>
      </w:r>
      <w:proofErr w:type="gramEnd"/>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b/>
          <w:bCs/>
        </w:rPr>
        <w:t>AWV</w:t>
      </w:r>
      <w:r>
        <w:rPr>
          <w:rFonts w:ascii="FlandersArtSans-Regular" w:eastAsia="FlandersArtSans-Regular" w:hAnsi="FlandersArtSans-Regular" w:cs="FlandersArtSans-Regular"/>
        </w:rPr>
        <w:t>’;</w:t>
      </w:r>
    </w:p>
    <w:p w14:paraId="52AD506B" w14:textId="77777777" w:rsidR="003C16F1" w:rsidRDefault="003C16F1">
      <w:pPr>
        <w:jc w:val="both"/>
        <w:rPr>
          <w:rFonts w:ascii="FlandersArtSans-Regular" w:eastAsia="FlandersArtSans-Regular" w:hAnsi="FlandersArtSans-Regular" w:cs="FlandersArtSans-Regular"/>
          <w:b/>
          <w:bCs/>
        </w:rPr>
      </w:pPr>
    </w:p>
    <w:p w14:paraId="5DF2FF12"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AND</w:t>
      </w:r>
    </w:p>
    <w:p w14:paraId="4E304C73" w14:textId="77777777" w:rsidR="003C16F1" w:rsidRDefault="003C16F1">
      <w:pPr>
        <w:jc w:val="both"/>
        <w:rPr>
          <w:rFonts w:ascii="FlandersArtSans-Regular" w:eastAsia="FlandersArtSans-Regular" w:hAnsi="FlandersArtSans-Regular" w:cs="FlandersArtSans-Regular"/>
          <w:b/>
          <w:bCs/>
        </w:rPr>
      </w:pPr>
    </w:p>
    <w:p w14:paraId="2DF1BBBC" w14:textId="77777777" w:rsidR="003C16F1" w:rsidRDefault="003C16F1">
      <w:pPr>
        <w:jc w:val="both"/>
        <w:rPr>
          <w:rFonts w:ascii="FlandersArtSans-Regular" w:eastAsia="FlandersArtSans-Regular" w:hAnsi="FlandersArtSans-Regular" w:cs="FlandersArtSans-Regular"/>
          <w:b/>
          <w:bCs/>
        </w:rPr>
      </w:pPr>
    </w:p>
    <w:p w14:paraId="2DBBDA9D"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highlight w:val="yellow"/>
        </w:rPr>
        <w:t>[company name]</w:t>
      </w:r>
      <w:r>
        <w:rPr>
          <w:rFonts w:ascii="FlandersArtSans-Regular" w:eastAsia="FlandersArtSans-Regular" w:hAnsi="FlandersArtSans-Regular" w:cs="FlandersArtSans-Regular"/>
          <w:b/>
          <w:bCs/>
        </w:rPr>
        <w:t xml:space="preserve">, represented by </w:t>
      </w:r>
      <w:r>
        <w:rPr>
          <w:rFonts w:ascii="FlandersArtSans-Regular" w:eastAsia="FlandersArtSans-Regular" w:hAnsi="FlandersArtSans-Regular" w:cs="FlandersArtSans-Regular"/>
          <w:b/>
          <w:bCs/>
          <w:highlight w:val="yellow"/>
        </w:rPr>
        <w:t>[name, function]</w:t>
      </w:r>
      <w:r>
        <w:rPr>
          <w:rFonts w:ascii="FlandersArtSans-Regular" w:eastAsia="FlandersArtSans-Regular" w:hAnsi="FlandersArtSans-Regular" w:cs="FlandersArtSans-Regular"/>
          <w:b/>
          <w:bCs/>
        </w:rPr>
        <w:t>,</w:t>
      </w:r>
    </w:p>
    <w:p w14:paraId="1ABE7F2C" w14:textId="6601442D"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 xml:space="preserve">registered in the </w:t>
      </w:r>
      <w:r w:rsidR="002A7BA0">
        <w:rPr>
          <w:rFonts w:ascii="FlandersArtSans-Regular" w:eastAsia="FlandersArtSans-Regular" w:hAnsi="FlandersArtSans-Regular" w:cs="FlandersArtSans-Regular"/>
          <w:b/>
          <w:bCs/>
        </w:rPr>
        <w:t>KBO</w:t>
      </w:r>
      <w:r>
        <w:rPr>
          <w:rFonts w:ascii="FlandersArtSans-Regular" w:eastAsia="FlandersArtSans-Regular" w:hAnsi="FlandersArtSans-Regular" w:cs="FlandersArtSans-Regular"/>
          <w:b/>
          <w:bCs/>
        </w:rPr>
        <w:t xml:space="preserve"> with number </w:t>
      </w:r>
      <w:r>
        <w:rPr>
          <w:rFonts w:ascii="FlandersArtSans-Regular" w:eastAsia="FlandersArtSans-Regular" w:hAnsi="FlandersArtSans-Regular" w:cs="FlandersArtSans-Regular"/>
          <w:b/>
          <w:bCs/>
          <w:highlight w:val="yellow"/>
        </w:rPr>
        <w:t>[company number]</w:t>
      </w:r>
      <w:r>
        <w:rPr>
          <w:rFonts w:ascii="FlandersArtSans-Regular" w:eastAsia="FlandersArtSans-Regular" w:hAnsi="FlandersArtSans-Regular" w:cs="FlandersArtSans-Regular"/>
          <w:b/>
          <w:bCs/>
        </w:rPr>
        <w:t xml:space="preserve">, whose administrative seat is located at </w:t>
      </w:r>
      <w:r>
        <w:rPr>
          <w:rFonts w:ascii="FlandersArtSans-Regular" w:eastAsia="FlandersArtSans-Regular" w:hAnsi="FlandersArtSans-Regular" w:cs="FlandersArtSans-Regular"/>
          <w:b/>
          <w:bCs/>
          <w:highlight w:val="yellow"/>
        </w:rPr>
        <w:t>[address]</w:t>
      </w:r>
      <w:bookmarkStart w:id="0" w:name="_heading=h.mkdmgzldb5uu" w:colFirst="0" w:colLast="0"/>
      <w:bookmarkEnd w:id="0"/>
    </w:p>
    <w:p w14:paraId="19216F10"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b/>
          <w:bCs/>
        </w:rPr>
        <w:t>Service Provider</w:t>
      </w:r>
      <w:r>
        <w:rPr>
          <w:rFonts w:ascii="FlandersArtSans-Regular" w:eastAsia="FlandersArtSans-Regular" w:hAnsi="FlandersArtSans-Regular" w:cs="FlandersArtSans-Regular"/>
        </w:rPr>
        <w:t>’;</w:t>
      </w:r>
    </w:p>
    <w:p w14:paraId="32AE7581" w14:textId="77777777" w:rsidR="003C16F1" w:rsidRDefault="003C16F1">
      <w:pPr>
        <w:jc w:val="both"/>
        <w:rPr>
          <w:rFonts w:ascii="FlandersArtSans-Regular" w:eastAsia="FlandersArtSans-Regular" w:hAnsi="FlandersArtSans-Regular" w:cs="FlandersArtSans-Regular"/>
        </w:rPr>
      </w:pPr>
    </w:p>
    <w:p w14:paraId="69DEB4A5"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and [Service Provider] are also referred to separately as a "Party" or collectively as the "Parties";</w:t>
      </w:r>
    </w:p>
    <w:p w14:paraId="1FC51587" w14:textId="77777777" w:rsidR="003C16F1" w:rsidRDefault="003C16F1">
      <w:pPr>
        <w:jc w:val="both"/>
        <w:rPr>
          <w:rFonts w:ascii="FlandersArtSans-Regular" w:eastAsia="FlandersArtSans-Regular" w:hAnsi="FlandersArtSans-Regular" w:cs="FlandersArtSans-Regular"/>
        </w:rPr>
      </w:pPr>
    </w:p>
    <w:p w14:paraId="66D7B1FC" w14:textId="77777777" w:rsidR="003C16F1" w:rsidRDefault="00000000">
      <w:p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highlight w:val="yellow"/>
        </w:rPr>
        <w:t xml:space="preserve">NOTE: This template concerns a protocol for parties that offer services to the emergency and emergency services sector, more specifically to obtain priority with </w:t>
      </w:r>
      <w:proofErr w:type="spellStart"/>
      <w:r>
        <w:rPr>
          <w:rFonts w:ascii="FlandersArtSans-Regular" w:eastAsia="FlandersArtSans-Regular" w:hAnsi="FlandersArtSans-Regular" w:cs="FlandersArtSans-Regular"/>
          <w:color w:val="000000"/>
          <w:highlight w:val="yellow"/>
        </w:rPr>
        <w:t>iVRIs</w:t>
      </w:r>
      <w:proofErr w:type="spellEnd"/>
      <w:r>
        <w:rPr>
          <w:rFonts w:ascii="FlandersArtSans-Regular" w:eastAsia="FlandersArtSans-Regular" w:hAnsi="FlandersArtSans-Regular" w:cs="FlandersArtSans-Regular"/>
          <w:color w:val="000000"/>
          <w:highlight w:val="yellow"/>
        </w:rPr>
        <w:t>, and to make their position known to surrounding traffic. If this template were to be used for other use cases or in other directions (e.g. consuming instead of providing early warnings), all kinds of paragraphs need to be further adjusted: details of data flows, legal basis, etc. This note may be removed.</w:t>
      </w:r>
      <w:r>
        <w:rPr>
          <w:rFonts w:ascii="FlandersArtSans-Regular" w:eastAsia="FlandersArtSans-Regular" w:hAnsi="FlandersArtSans-Regular" w:cs="FlandersArtSans-Regular"/>
          <w:color w:val="000000"/>
        </w:rPr>
        <w:t xml:space="preserve"> </w:t>
      </w:r>
    </w:p>
    <w:p w14:paraId="7BD3F77F" w14:textId="77777777" w:rsidR="003C16F1" w:rsidRDefault="003C16F1">
      <w:pPr>
        <w:jc w:val="both"/>
        <w:rPr>
          <w:rFonts w:ascii="FlandersArtSans-Regular" w:eastAsia="FlandersArtSans-Regular" w:hAnsi="FlandersArtSans-Regular" w:cs="FlandersArtSans-Regular"/>
        </w:rPr>
      </w:pPr>
    </w:p>
    <w:p w14:paraId="0DCAB302" w14:textId="77777777" w:rsidR="003C16F1" w:rsidRDefault="003C16F1">
      <w:pPr>
        <w:jc w:val="both"/>
        <w:rPr>
          <w:rFonts w:ascii="FlandersArtSans-Regular" w:eastAsia="FlandersArtSans-Regular" w:hAnsi="FlandersArtSans-Regular" w:cs="FlandersArtSans-Regular"/>
        </w:rPr>
      </w:pPr>
    </w:p>
    <w:p w14:paraId="34420E8C"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AFTER HAVING EXPLAINED</w:t>
      </w:r>
    </w:p>
    <w:p w14:paraId="6534DAE3" w14:textId="77777777" w:rsidR="003C16F1" w:rsidRDefault="003C16F1">
      <w:pPr>
        <w:jc w:val="both"/>
        <w:rPr>
          <w:rFonts w:ascii="FlandersArtSans-Regular" w:eastAsia="FlandersArtSans-Regular" w:hAnsi="FlandersArtSans-Regular" w:cs="FlandersArtSans-Regular"/>
        </w:rPr>
      </w:pPr>
    </w:p>
    <w:p w14:paraId="37BE21FD" w14:textId="77777777" w:rsidR="003C16F1" w:rsidRDefault="00000000">
      <w:pPr>
        <w:ind w:left="709" w:hanging="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lastRenderedPageBreak/>
        <w:t>A.</w:t>
      </w:r>
      <w:r>
        <w:rPr>
          <w:rFonts w:ascii="FlandersArtSans-Regular" w:eastAsia="FlandersArtSans-Regular" w:hAnsi="FlandersArtSans-Regular" w:cs="FlandersArtSans-Regular"/>
        </w:rPr>
        <w:tab/>
        <w:t xml:space="preserve">[AWV] </w:t>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br/>
        <w:t>[General intro]</w:t>
      </w:r>
    </w:p>
    <w:p w14:paraId="142AB37D" w14:textId="77777777" w:rsidR="003C16F1" w:rsidRDefault="00000000">
      <w:pPr>
        <w:ind w:left="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[Description of responsibilities]</w:t>
      </w:r>
    </w:p>
    <w:p w14:paraId="45348E50" w14:textId="77777777" w:rsidR="003C16F1" w:rsidRDefault="00000000">
      <w:pPr>
        <w:ind w:left="709" w:hanging="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B.</w:t>
      </w:r>
      <w:r>
        <w:rPr>
          <w:rFonts w:ascii="FlandersArtSans-Regular" w:eastAsia="FlandersArtSans-Regular" w:hAnsi="FlandersArtSans-Regular" w:cs="FlandersArtSans-Regular"/>
        </w:rPr>
        <w:tab/>
        <w:t>[Service Provider]</w:t>
      </w:r>
    </w:p>
    <w:p w14:paraId="0C446CFB" w14:textId="77777777" w:rsidR="003C16F1" w:rsidRDefault="00000000">
      <w:pPr>
        <w:ind w:left="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highlight w:val="yellow"/>
        </w:rPr>
        <w:t>[General intro]</w:t>
      </w:r>
    </w:p>
    <w:p w14:paraId="38158B76" w14:textId="77777777" w:rsidR="003C16F1" w:rsidRDefault="00000000">
      <w:pPr>
        <w:ind w:left="709"/>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highlight w:val="yellow"/>
        </w:rPr>
        <w:t>[Description of responsibilities]</w:t>
      </w:r>
    </w:p>
    <w:p w14:paraId="2D940323" w14:textId="77777777" w:rsidR="003C16F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C.</w:t>
      </w:r>
      <w:r>
        <w:rPr>
          <w:rFonts w:ascii="FlandersArtSans-Regular" w:eastAsia="FlandersArtSans-Regular" w:hAnsi="FlandersArtSans-Regular" w:cs="FlandersArtSans-Regular"/>
        </w:rPr>
        <w:tab/>
        <w:t xml:space="preserve">Mobilidata was a program of the Flemish government in which governments, companies and researchers worked together to develop and implement innovative technological traffic solutions. The aim was to make traffic safer, smoother, more sustainable and more comfortable for all road users. This was achieved </w:t>
      </w:r>
      <w:proofErr w:type="gramStart"/>
      <w:r>
        <w:rPr>
          <w:rFonts w:ascii="FlandersArtSans-Regular" w:eastAsia="FlandersArtSans-Regular" w:hAnsi="FlandersArtSans-Regular" w:cs="FlandersArtSans-Regular"/>
        </w:rPr>
        <w:t>through the use of</w:t>
      </w:r>
      <w:proofErr w:type="gramEnd"/>
      <w:r>
        <w:rPr>
          <w:rFonts w:ascii="FlandersArtSans-Regular" w:eastAsia="FlandersArtSans-Regular" w:hAnsi="FlandersArtSans-Regular" w:cs="FlandersArtSans-Regular"/>
        </w:rPr>
        <w:t xml:space="preserve"> intelligent data and technologies such as intelligent traffic lights, improved route advice and tailored traffic notifications.</w:t>
      </w:r>
    </w:p>
    <w:p w14:paraId="22492451" w14:textId="27A3A729" w:rsidR="003C16F1" w:rsidRDefault="002A7BA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AWV played a crucial role in this program. The program created a platform that connects intelligent ICT systems, built into the new road infrastructure, with road users. The Agency for Roads and Traffic was tasked with designing, constructing and maintaining this “Mobilidata” platform, and with managing the electromechanical and telematic equipment. </w:t>
      </w:r>
      <w:proofErr w:type="gramStart"/>
      <w:r>
        <w:rPr>
          <w:rFonts w:ascii="FlandersArtSans-Regular" w:eastAsia="FlandersArtSans-Regular" w:hAnsi="FlandersArtSans-Regular" w:cs="FlandersArtSans-Regular"/>
        </w:rPr>
        <w:t>Also</w:t>
      </w:r>
      <w:proofErr w:type="gramEnd"/>
      <w:r>
        <w:rPr>
          <w:rFonts w:ascii="FlandersArtSans-Regular" w:eastAsia="FlandersArtSans-Regular" w:hAnsi="FlandersArtSans-Regular" w:cs="FlandersArtSans-Regular"/>
        </w:rPr>
        <w:t xml:space="preserve"> after the end of the program, AWV is tasked with taking care of the further execution of these tasks and thus continuing the Mobilidata results. </w:t>
      </w:r>
    </w:p>
    <w:p w14:paraId="6B02FFA8"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Mobilidata consists of several new applications that contribute to smoother, more sustainable, more comfortable and safer traffic. </w:t>
      </w:r>
    </w:p>
    <w:p w14:paraId="6D16ADC4"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realization of Mobilidata has five main axes:</w:t>
      </w:r>
    </w:p>
    <w:p w14:paraId="1A151B09" w14:textId="4C509461"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1</w:t>
      </w:r>
      <w:proofErr w:type="gramStart"/>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rPr>
        <w:tab/>
        <w:t>Traffic</w:t>
      </w:r>
      <w:proofErr w:type="gramEnd"/>
      <w:r>
        <w:rPr>
          <w:rFonts w:ascii="FlandersArtSans-Regular" w:eastAsia="FlandersArtSans-Regular" w:hAnsi="FlandersArtSans-Regular" w:cs="FlandersArtSans-Regular"/>
        </w:rPr>
        <w:t xml:space="preserve"> rules: informing road users about traffic rules with both static and dynamic information;</w:t>
      </w:r>
    </w:p>
    <w:p w14:paraId="36BAF23A" w14:textId="4A5927D4"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2</w:t>
      </w:r>
      <w:proofErr w:type="gramStart"/>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rPr>
        <w:tab/>
        <w:t>Risk</w:t>
      </w:r>
      <w:proofErr w:type="gramEnd"/>
      <w:r>
        <w:rPr>
          <w:rFonts w:ascii="FlandersArtSans-Regular" w:eastAsia="FlandersArtSans-Regular" w:hAnsi="FlandersArtSans-Regular" w:cs="FlandersArtSans-Regular"/>
        </w:rPr>
        <w:t xml:space="preserve"> &amp; danger: informing road users about the near traffic situation such as slow vehicles, accidents, breakdowns, emergency service vehicles, road works, etc.;</w:t>
      </w:r>
    </w:p>
    <w:p w14:paraId="3CEB5943" w14:textId="5959BAA5"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3</w:t>
      </w:r>
      <w:proofErr w:type="gramStart"/>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rPr>
        <w:tab/>
        <w:t>Smart</w:t>
      </w:r>
      <w:proofErr w:type="gramEnd"/>
      <w:r>
        <w:rPr>
          <w:rFonts w:ascii="FlandersArtSans-Regular" w:eastAsia="FlandersArtSans-Regular" w:hAnsi="FlandersArtSans-Regular" w:cs="FlandersArtSans-Regular"/>
        </w:rPr>
        <w:t xml:space="preserve"> traffic lights: Optimize traffic flow at intersections and make it safer through connected, intelligent traffic control installations (</w:t>
      </w:r>
      <w:proofErr w:type="spellStart"/>
      <w:r>
        <w:rPr>
          <w:rFonts w:ascii="FlandersArtSans-Regular" w:eastAsia="FlandersArtSans-Regular" w:hAnsi="FlandersArtSans-Regular" w:cs="FlandersArtSans-Regular"/>
        </w:rPr>
        <w:t>iVRIs</w:t>
      </w:r>
      <w:proofErr w:type="spellEnd"/>
      <w:r>
        <w:rPr>
          <w:rFonts w:ascii="FlandersArtSans-Regular" w:eastAsia="FlandersArtSans-Regular" w:hAnsi="FlandersArtSans-Regular" w:cs="FlandersArtSans-Regular"/>
        </w:rPr>
        <w:t>);</w:t>
      </w:r>
    </w:p>
    <w:p w14:paraId="2BCC300A" w14:textId="625A227B"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4</w:t>
      </w:r>
      <w:proofErr w:type="gramStart"/>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rPr>
        <w:tab/>
        <w:t>Navigation</w:t>
      </w:r>
      <w:proofErr w:type="gramEnd"/>
      <w:r>
        <w:rPr>
          <w:rFonts w:ascii="FlandersArtSans-Regular" w:eastAsia="FlandersArtSans-Regular" w:hAnsi="FlandersArtSans-Regular" w:cs="FlandersArtSans-Regular"/>
        </w:rPr>
        <w:t xml:space="preserve"> and parking management: informing road users about recommended routes, parking facilities for trucks, or about Park &amp; Ride facilities;</w:t>
      </w:r>
    </w:p>
    <w:p w14:paraId="535BBB29" w14:textId="36E9C105"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5</w:t>
      </w:r>
      <w:proofErr w:type="gramStart"/>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rPr>
        <w:tab/>
        <w:t>Policy</w:t>
      </w:r>
      <w:proofErr w:type="gramEnd"/>
      <w:r>
        <w:rPr>
          <w:rFonts w:ascii="FlandersArtSans-Regular" w:eastAsia="FlandersArtSans-Regular" w:hAnsi="FlandersArtSans-Regular" w:cs="FlandersArtSans-Regular"/>
        </w:rPr>
        <w:t xml:space="preserve"> support: Build up and make available historical databases to the </w:t>
      </w:r>
      <w:proofErr w:type="spellStart"/>
      <w:r>
        <w:rPr>
          <w:rFonts w:ascii="FlandersArtSans-Regular" w:eastAsia="FlandersArtSans-Regular" w:hAnsi="FlandersArtSans-Regular" w:cs="FlandersArtSans-Regular"/>
        </w:rPr>
        <w:t>MoW</w:t>
      </w:r>
      <w:proofErr w:type="spellEnd"/>
      <w:r>
        <w:rPr>
          <w:rFonts w:ascii="FlandersArtSans-Regular" w:eastAsia="FlandersArtSans-Regular" w:hAnsi="FlandersArtSans-Regular" w:cs="FlandersArtSans-Regular"/>
        </w:rPr>
        <w:t>, AWV and local road managers to update existing policies or introduce new ones.</w:t>
      </w:r>
    </w:p>
    <w:p w14:paraId="0127F156" w14:textId="77777777" w:rsidR="003C16F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In order to</w:t>
      </w:r>
      <w:proofErr w:type="gramEnd"/>
      <w:r>
        <w:rPr>
          <w:rFonts w:ascii="FlandersArtSans-Regular" w:eastAsia="FlandersArtSans-Regular" w:hAnsi="FlandersArtSans-Regular" w:cs="FlandersArtSans-Regular"/>
        </w:rPr>
        <w:t xml:space="preserve"> be able to provide these new or improved services to road users, [AWV] relies on the connection and exchange of data with service providers, </w:t>
      </w:r>
      <w:proofErr w:type="gramStart"/>
      <w:r>
        <w:rPr>
          <w:rFonts w:ascii="FlandersArtSans-Regular" w:eastAsia="FlandersArtSans-Regular" w:hAnsi="FlandersArtSans-Regular" w:cs="FlandersArtSans-Regular"/>
        </w:rPr>
        <w:t>These</w:t>
      </w:r>
      <w:proofErr w:type="gramEnd"/>
      <w:r>
        <w:rPr>
          <w:rFonts w:ascii="FlandersArtSans-Regular" w:eastAsia="FlandersArtSans-Regular" w:hAnsi="FlandersArtSans-Regular" w:cs="FlandersArtSans-Regular"/>
        </w:rPr>
        <w:t xml:space="preserve"> service providers provide traffic information services to their connected road users or partners who have the link with the road users.</w:t>
      </w:r>
    </w:p>
    <w:p w14:paraId="746210C2"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is, in the context of this protocol, a participant and user of smart mobility services from the Mobilidata portfolio. </w:t>
      </w:r>
    </w:p>
    <w:p w14:paraId="7129DC3C"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C2</w:t>
      </w:r>
      <w:r>
        <w:rPr>
          <w:rFonts w:ascii="FlandersArtSans-Regular" w:eastAsia="FlandersArtSans-Regular" w:hAnsi="FlandersArtSans-Regular" w:cs="FlandersArtSans-Regular"/>
        </w:rPr>
        <w:t xml:space="preserve">. PRESENTATION OF THE EVOLUTION OF THE PLANNED DATA FLOWS. </w:t>
      </w:r>
    </w:p>
    <w:p w14:paraId="6DF2D59E"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 xml:space="preserve">This protocol refers to the data flows that [AWV] and [Service Provider] exchange as controllers. </w:t>
      </w:r>
    </w:p>
    <w:p w14:paraId="17F9F6ED"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data streams shall be divided into the following major streams:</w:t>
      </w:r>
    </w:p>
    <w:p w14:paraId="6B82A48F" w14:textId="77777777" w:rsidR="003C16F1" w:rsidRDefault="00000000">
      <w:pPr>
        <w:numPr>
          <w:ilvl w:val="0"/>
          <w:numId w:val="7"/>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Priority Requests flow (SREM messages and CAM messages) from [Service Provider] to Mobilidata Interchange and TLEX from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xml:space="preserve">] and vice versa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SSEM messages</w:t>
      </w:r>
      <w:r>
        <w:rPr>
          <w:rFonts w:ascii="FlandersArtSans-Regular" w:eastAsia="FlandersArtSans-Regular" w:hAnsi="FlandersArtSans-Regular" w:cs="FlandersArtSans-Regular"/>
        </w:rPr>
        <w:t>)</w:t>
      </w:r>
    </w:p>
    <w:p w14:paraId="0DEFE036" w14:textId="77777777" w:rsidR="003C16F1" w:rsidRDefault="00000000">
      <w:pPr>
        <w:numPr>
          <w:ilvl w:val="0"/>
          <w:numId w:val="7"/>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Road user positions flow for alerts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DENM</w:t>
      </w:r>
      <w:r>
        <w:rPr>
          <w:rFonts w:ascii="FlandersArtSans-Regular" w:eastAsia="FlandersArtSans-Regular" w:hAnsi="FlandersArtSans-Regular" w:cs="FlandersArtSans-Regular"/>
        </w:rPr>
        <w:t xml:space="preserve"> messages)</w:t>
      </w:r>
      <w:r>
        <w:rPr>
          <w:rFonts w:ascii="FlandersArtSans-Regular" w:eastAsia="FlandersArtSans-Regular" w:hAnsi="FlandersArtSans-Regular" w:cs="FlandersArtSans-Regular"/>
          <w:color w:val="000000"/>
        </w:rPr>
        <w:t xml:space="preserve"> from [</w:t>
      </w:r>
      <w:r>
        <w:rPr>
          <w:rFonts w:ascii="FlandersArtSans-Regular" w:eastAsia="FlandersArtSans-Regular" w:hAnsi="FlandersArtSans-Regular" w:cs="FlandersArtSans-Regular"/>
        </w:rPr>
        <w:t>Service Provider</w:t>
      </w:r>
      <w:r>
        <w:rPr>
          <w:rFonts w:ascii="FlandersArtSans-Regular" w:eastAsia="FlandersArtSans-Regular" w:hAnsi="FlandersArtSans-Regular" w:cs="FlandersArtSans-Regular"/>
          <w:color w:val="000000"/>
        </w:rPr>
        <w:t>] to Mobilidata Interchange from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w:t>
      </w:r>
    </w:p>
    <w:p w14:paraId="46793E93" w14:textId="77777777" w:rsidR="003C16F1" w:rsidRDefault="003C16F1">
      <w:pPr>
        <w:pBdr>
          <w:top w:val="nil"/>
          <w:left w:val="nil"/>
          <w:bottom w:val="nil"/>
          <w:right w:val="nil"/>
          <w:between w:val="nil"/>
        </w:pBdr>
        <w:ind w:left="1068"/>
        <w:jc w:val="both"/>
        <w:rPr>
          <w:rFonts w:ascii="FlandersArtSans-Regular" w:eastAsia="FlandersArtSans-Regular" w:hAnsi="FlandersArtSans-Regular" w:cs="FlandersArtSans-Regular"/>
          <w:strike/>
          <w:color w:val="000000"/>
          <w:u w:val="single"/>
        </w:rPr>
      </w:pPr>
    </w:p>
    <w:p w14:paraId="346267C4" w14:textId="77777777" w:rsidR="003C16F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w:t>
      </w:r>
      <w:r>
        <w:rPr>
          <w:rFonts w:ascii="FlandersArtSans-Regular" w:eastAsia="FlandersArtSans-Regular" w:hAnsi="FlandersArtSans-Regular" w:cs="FlandersArtSans-Regular"/>
        </w:rPr>
        <w:tab/>
        <w:t>The Parties wish to conclude a protocol on the electronic communication of personal data in accordance with Article 8(1) of the Decree of 18 July 2008 on electronic administrative data traffic. That Protocol shall be published on the websites of both Parties.</w:t>
      </w:r>
    </w:p>
    <w:p w14:paraId="3E33A64A" w14:textId="77777777" w:rsidR="003C16F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w:t>
      </w:r>
      <w:r>
        <w:rPr>
          <w:rFonts w:ascii="FlandersArtSans-Regular" w:eastAsia="FlandersArtSans-Regular" w:hAnsi="FlandersArtSans-Regular" w:cs="FlandersArtSans-Regular"/>
        </w:rPr>
        <w:tab/>
        <w:t xml:space="preserve">The Data Protection Officer of [AWV] has provided advice regarding the template of this Protocol in the period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 xml:space="preserve">. </w:t>
      </w:r>
    </w:p>
    <w:p w14:paraId="5E7F47C9" w14:textId="77777777" w:rsidR="003C16F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w:t>
      </w:r>
      <w:r>
        <w:rPr>
          <w:rFonts w:ascii="FlandersArtSans-Regular" w:eastAsia="FlandersArtSans-Regular" w:hAnsi="FlandersArtSans-Regular" w:cs="FlandersArtSans-Regular"/>
        </w:rPr>
        <w:tab/>
        <w:t xml:space="preserve">The [Service Provider’s] Data Protection Officer has provided advice on a draft of this Protocol during the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w:t>
      </w:r>
    </w:p>
    <w:p w14:paraId="67A39F79" w14:textId="0468C6BB" w:rsidR="00EB5A96" w:rsidRDefault="00EB5A96">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w:t>
      </w:r>
      <w:r>
        <w:rPr>
          <w:rFonts w:ascii="FlandersArtSans-Regular" w:eastAsia="FlandersArtSans-Regular" w:hAnsi="FlandersArtSans-Regular" w:cs="FlandersArtSans-Regular"/>
        </w:rPr>
        <w:tab/>
      </w:r>
      <w:r w:rsidRPr="00EB5A96">
        <w:rPr>
          <w:rFonts w:ascii="FlandersArtSans-Regular" w:eastAsia="FlandersArtSans-Regular" w:hAnsi="FlandersArtSans-Regular" w:cs="FlandersArtSans-Regular"/>
        </w:rPr>
        <w:t xml:space="preserve">This </w:t>
      </w:r>
      <w:r>
        <w:rPr>
          <w:rFonts w:ascii="FlandersArtSans-Regular" w:eastAsia="FlandersArtSans-Regular" w:hAnsi="FlandersArtSans-Regular" w:cs="FlandersArtSans-Regular"/>
        </w:rPr>
        <w:t>Protocol</w:t>
      </w:r>
      <w:r w:rsidRPr="00EB5A96">
        <w:rPr>
          <w:rFonts w:ascii="FlandersArtSans-Regular" w:eastAsia="FlandersArtSans-Regular" w:hAnsi="FlandersArtSans-Regular" w:cs="FlandersArtSans-Regular"/>
        </w:rPr>
        <w:t xml:space="preserve"> has been drawn up in Dutch. In the event of discrepancies or ambiguities between the Dutch text and a translation, the Dutch text is the guiding and determining factor for the interpretation of this </w:t>
      </w:r>
      <w:r>
        <w:rPr>
          <w:rFonts w:ascii="FlandersArtSans-Regular" w:eastAsia="FlandersArtSans-Regular" w:hAnsi="FlandersArtSans-Regular" w:cs="FlandersArtSans-Regular"/>
        </w:rPr>
        <w:t>protocol</w:t>
      </w:r>
      <w:r w:rsidRPr="00EB5A96">
        <w:rPr>
          <w:rFonts w:ascii="FlandersArtSans-Regular" w:eastAsia="FlandersArtSans-Regular" w:hAnsi="FlandersArtSans-Regular" w:cs="FlandersArtSans-Regular"/>
        </w:rPr>
        <w:t>.</w:t>
      </w:r>
    </w:p>
    <w:p w14:paraId="53F1E13B" w14:textId="77777777" w:rsidR="003C16F1" w:rsidRDefault="003C16F1">
      <w:pPr>
        <w:ind w:left="708" w:hanging="708"/>
        <w:jc w:val="both"/>
        <w:rPr>
          <w:rFonts w:ascii="FlandersArtSans-Regular" w:eastAsia="FlandersArtSans-Regular" w:hAnsi="FlandersArtSans-Regular" w:cs="FlandersArtSans-Regular"/>
        </w:rPr>
      </w:pPr>
    </w:p>
    <w:p w14:paraId="015A6DE7" w14:textId="77777777" w:rsidR="003C16F1" w:rsidRDefault="00000000">
      <w:pPr>
        <w:rPr>
          <w:rFonts w:ascii="FlandersArtSans-Regular" w:eastAsia="FlandersArtSans-Regular" w:hAnsi="FlandersArtSans-Regular" w:cs="FlandersArtSans-Regular"/>
          <w:b/>
          <w:bCs/>
        </w:rPr>
      </w:pPr>
      <w:r>
        <w:br w:type="page"/>
      </w:r>
    </w:p>
    <w:p w14:paraId="0536E5C1" w14:textId="77777777" w:rsidR="003C16F1" w:rsidRDefault="003C16F1">
      <w:pPr>
        <w:ind w:left="708" w:hanging="708"/>
        <w:jc w:val="both"/>
        <w:rPr>
          <w:rFonts w:ascii="FlandersArtSans-Regular" w:eastAsia="FlandersArtSans-Regular" w:hAnsi="FlandersArtSans-Regular" w:cs="FlandersArtSans-Regular"/>
          <w:b/>
          <w:bCs/>
        </w:rPr>
      </w:pPr>
    </w:p>
    <w:p w14:paraId="2618BE62" w14:textId="77777777" w:rsidR="003C16F1" w:rsidRDefault="00000000">
      <w:pPr>
        <w:ind w:left="708" w:hanging="708"/>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IT IS AGREED THAT:</w:t>
      </w:r>
    </w:p>
    <w:p w14:paraId="1E4C8D74" w14:textId="77777777" w:rsidR="003C16F1" w:rsidRDefault="003C16F1">
      <w:pPr>
        <w:ind w:left="708" w:hanging="708"/>
        <w:jc w:val="both"/>
        <w:rPr>
          <w:rFonts w:ascii="FlandersArtSans-Regular" w:eastAsia="FlandersArtSans-Regular" w:hAnsi="FlandersArtSans-Regular" w:cs="FlandersArtSans-Regular"/>
          <w:b/>
          <w:bCs/>
          <w:u w:val="single"/>
        </w:rPr>
      </w:pPr>
    </w:p>
    <w:p w14:paraId="79DB5924" w14:textId="77777777" w:rsidR="003C16F1" w:rsidRDefault="00000000">
      <w:pPr>
        <w:ind w:left="708" w:hanging="708"/>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1: Subject matter </w:t>
      </w:r>
    </w:p>
    <w:p w14:paraId="6EF7B2E6"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sets out the terms and conditions of the electronic communication of the personal data as described in Article 3 between [AWV] and [Service Provider].</w:t>
      </w:r>
    </w:p>
    <w:p w14:paraId="2F970AAE" w14:textId="77777777" w:rsidR="003C16F1" w:rsidRDefault="003C16F1">
      <w:pPr>
        <w:jc w:val="both"/>
        <w:rPr>
          <w:rFonts w:ascii="FlandersArtSans-Regular" w:eastAsia="FlandersArtSans-Regular" w:hAnsi="FlandersArtSans-Regular" w:cs="FlandersArtSans-Regular"/>
        </w:rPr>
      </w:pPr>
    </w:p>
    <w:p w14:paraId="5081890E"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 Justification of both communication and collection of personal data</w:t>
      </w:r>
    </w:p>
    <w:p w14:paraId="1473C1BE"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bookmarkStart w:id="1" w:name="_heading=h.hb71zbihpf6h" w:colFirst="0" w:colLast="0"/>
      <w:bookmarkEnd w:id="1"/>
    </w:p>
    <w:p w14:paraId="37DC5FD4"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2.1: Intended processing by [AWV]</w:t>
      </w:r>
    </w:p>
    <w:p w14:paraId="1C551EA3"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2.1.1: Intended processing by [AWV] of Priority Requests</w:t>
      </w:r>
      <w:bookmarkStart w:id="2" w:name="_heading=h.3dy6vkm" w:colFirst="0" w:colLast="0"/>
      <w:bookmarkEnd w:id="2"/>
    </w:p>
    <w:p w14:paraId="088505CC"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intended data processing by [AWV] is carried out </w:t>
      </w:r>
      <w:proofErr w:type="gramStart"/>
      <w:r>
        <w:rPr>
          <w:rFonts w:ascii="FlandersArtSans-Regular" w:eastAsia="FlandersArtSans-Regular" w:hAnsi="FlandersArtSans-Regular" w:cs="FlandersArtSans-Regular"/>
        </w:rPr>
        <w:t>on the basis of</w:t>
      </w:r>
      <w:proofErr w:type="gramEnd"/>
    </w:p>
    <w:p w14:paraId="723C0786" w14:textId="77777777" w:rsidR="003C16F1" w:rsidRDefault="00000000">
      <w:pPr>
        <w:numPr>
          <w:ilvl w:val="0"/>
          <w:numId w:val="3"/>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Article 6(1)(e), in the context of a task of general interest to improve road safety by authorizing priority vehicles </w:t>
      </w:r>
      <w:r>
        <w:rPr>
          <w:rFonts w:ascii="FlandersArtSans-Regular" w:eastAsia="FlandersArtSans-Regular" w:hAnsi="FlandersArtSans-Regular" w:cs="FlandersArtSans-Regular"/>
        </w:rPr>
        <w:t>and transmitting data to the road authorities concerned</w:t>
      </w:r>
      <w:r>
        <w:rPr>
          <w:rFonts w:ascii="FlandersArtSans-Regular" w:eastAsia="FlandersArtSans-Regular" w:hAnsi="FlandersArtSans-Regular" w:cs="FlandersArtSans-Regular"/>
          <w:color w:val="000000"/>
        </w:rPr>
        <w:t>.</w:t>
      </w:r>
    </w:p>
    <w:p w14:paraId="03F9842A"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originally collected the requested data for the following purposes:</w:t>
      </w:r>
    </w:p>
    <w:p w14:paraId="164FE2B4" w14:textId="77777777" w:rsidR="003C16F1" w:rsidRDefault="00000000">
      <w:pPr>
        <w:numPr>
          <w:ilvl w:val="0"/>
          <w:numId w:val="3"/>
        </w:numPr>
        <w:pBdr>
          <w:top w:val="nil"/>
          <w:left w:val="nil"/>
          <w:bottom w:val="nil"/>
          <w:right w:val="nil"/>
          <w:between w:val="nil"/>
        </w:pBdr>
        <w:spacing w:after="0" w:line="24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The provision of a service for the creation and/or transmission of priority requests for specific road users, according to a contractual agreement or according to conditions of use.</w:t>
      </w:r>
    </w:p>
    <w:p w14:paraId="11B8C3A6" w14:textId="77777777" w:rsidR="003C16F1" w:rsidRDefault="003C16F1">
      <w:pPr>
        <w:jc w:val="both"/>
        <w:rPr>
          <w:rFonts w:ascii="FlandersArtSans-Regular" w:eastAsia="FlandersArtSans-Regular" w:hAnsi="FlandersArtSans-Regular" w:cs="FlandersArtSans-Regular"/>
        </w:rPr>
      </w:pPr>
    </w:p>
    <w:p w14:paraId="783669E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will process the requested data for the following purposes:</w:t>
      </w:r>
    </w:p>
    <w:p w14:paraId="5A88CDE1" w14:textId="77777777" w:rsidR="003C16F1" w:rsidRDefault="00000000">
      <w:pPr>
        <w:numPr>
          <w:ilvl w:val="0"/>
          <w:numId w:val="3"/>
        </w:numPr>
        <w:pBdr>
          <w:top w:val="nil"/>
          <w:left w:val="nil"/>
          <w:bottom w:val="nil"/>
          <w:right w:val="nil"/>
          <w:between w:val="nil"/>
        </w:pBdr>
        <w:spacing w:after="0"/>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Prioritize specific road users at connected intersections.</w:t>
      </w:r>
    </w:p>
    <w:p w14:paraId="4D4F155E" w14:textId="77777777" w:rsidR="003C16F1" w:rsidRDefault="00000000">
      <w:pPr>
        <w:numPr>
          <w:ilvl w:val="0"/>
          <w:numId w:val="3"/>
        </w:numPr>
        <w:pBdr>
          <w:top w:val="nil"/>
          <w:left w:val="nil"/>
          <w:bottom w:val="nil"/>
          <w:right w:val="nil"/>
          <w:between w:val="nil"/>
        </w:pBdr>
        <w:spacing w:after="0"/>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rPr>
        <w:t>Transmission of traffic information to associated road operators</w:t>
      </w:r>
    </w:p>
    <w:p w14:paraId="6DF38ED0" w14:textId="77777777" w:rsidR="003C16F1" w:rsidRDefault="00000000">
      <w:pPr>
        <w:numPr>
          <w:ilvl w:val="0"/>
          <w:numId w:val="3"/>
        </w:numPr>
        <w:pBdr>
          <w:top w:val="nil"/>
          <w:left w:val="nil"/>
          <w:bottom w:val="nil"/>
          <w:right w:val="nil"/>
          <w:between w:val="nil"/>
        </w:pBdr>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Further processing: aggregating and then archiving the requests for evaluating and improving the prioritization.</w:t>
      </w:r>
    </w:p>
    <w:p w14:paraId="33BAAF55" w14:textId="77777777" w:rsidR="003C16F1" w:rsidRDefault="003C16F1">
      <w:pPr>
        <w:jc w:val="both"/>
        <w:rPr>
          <w:rFonts w:ascii="FlandersArtSans-Regular" w:eastAsia="FlandersArtSans-Regular" w:hAnsi="FlandersArtSans-Regular" w:cs="FlandersArtSans-Regular"/>
        </w:rPr>
      </w:pPr>
    </w:p>
    <w:p w14:paraId="1BE52DC4"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purpose of the further processing of this personal data by [AWV] is compatible with the purposes for which [Service Provider] originally collected the data, given that prioritization is the purpose of the original processing.</w:t>
      </w:r>
    </w:p>
    <w:p w14:paraId="42198288" w14:textId="77777777" w:rsidR="003C16F1" w:rsidRDefault="003C16F1">
      <w:pPr>
        <w:rPr>
          <w:rFonts w:ascii="FlandersArtSans-Regular" w:eastAsia="FlandersArtSans-Regular" w:hAnsi="FlandersArtSans-Regular" w:cs="FlandersArtSans-Regular"/>
        </w:rPr>
      </w:pPr>
    </w:p>
    <w:p w14:paraId="67B17C70" w14:textId="77777777" w:rsidR="003C16F1" w:rsidRDefault="003C16F1">
      <w:pPr>
        <w:rPr>
          <w:rFonts w:ascii="FlandersArtSans-Regular" w:eastAsia="FlandersArtSans-Regular" w:hAnsi="FlandersArtSans-Regular" w:cs="FlandersArtSans-Regular"/>
        </w:rPr>
      </w:pPr>
    </w:p>
    <w:p w14:paraId="1EFFB725" w14:textId="77777777" w:rsidR="003C16F1" w:rsidRDefault="00000000">
      <w:pPr>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2.1.2: Intended processing by [AWV] of Traffic Information message flow with road user positions for alerts </w:t>
      </w:r>
    </w:p>
    <w:p w14:paraId="5321D3D7"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intended data processing by [AWV] is carried out </w:t>
      </w:r>
      <w:proofErr w:type="gramStart"/>
      <w:r>
        <w:rPr>
          <w:rFonts w:ascii="FlandersArtSans-Regular" w:eastAsia="FlandersArtSans-Regular" w:hAnsi="FlandersArtSans-Regular" w:cs="FlandersArtSans-Regular"/>
        </w:rPr>
        <w:t>on the basis of</w:t>
      </w:r>
      <w:proofErr w:type="gramEnd"/>
      <w:r>
        <w:rPr>
          <w:rFonts w:ascii="FlandersArtSans-Regular" w:eastAsia="FlandersArtSans-Regular" w:hAnsi="FlandersArtSans-Regular" w:cs="FlandersArtSans-Regular"/>
        </w:rPr>
        <w:t xml:space="preserve"> </w:t>
      </w:r>
    </w:p>
    <w:p w14:paraId="53C8D14C" w14:textId="77777777" w:rsidR="003C16F1" w:rsidRDefault="00000000">
      <w:pPr>
        <w:numPr>
          <w:ilvl w:val="0"/>
          <w:numId w:val="1"/>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Article 6.1.e, general interest task, to make traffic safer by sending alerts to road users and transmitting data to relevant road operators</w:t>
      </w:r>
    </w:p>
    <w:p w14:paraId="5A12238E"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originally collected the requested data for the following purposes:</w:t>
      </w:r>
    </w:p>
    <w:p w14:paraId="04EADB5A" w14:textId="77777777" w:rsidR="003C16F1" w:rsidRDefault="00000000">
      <w:pPr>
        <w:numPr>
          <w:ilvl w:val="0"/>
          <w:numId w:val="1"/>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its affiliated road users, and for example to alert road users to: </w:t>
      </w:r>
    </w:p>
    <w:p w14:paraId="40EDBA3A" w14:textId="77777777" w:rsidR="003C16F1" w:rsidRDefault="00000000">
      <w:pPr>
        <w:numPr>
          <w:ilvl w:val="1"/>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7B0E1530" w14:textId="77777777" w:rsidR="003C16F1" w:rsidRDefault="003C16F1">
      <w:pPr>
        <w:rPr>
          <w:rFonts w:ascii="FlandersArtSans-Regular" w:eastAsia="FlandersArtSans-Regular" w:hAnsi="FlandersArtSans-Regular" w:cs="FlandersArtSans-Regular"/>
        </w:rPr>
      </w:pPr>
    </w:p>
    <w:p w14:paraId="664FD5A3"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will process the requested data for the following purposes:</w:t>
      </w:r>
    </w:p>
    <w:p w14:paraId="1FC3AA27" w14:textId="77777777" w:rsidR="003C16F1" w:rsidRDefault="00000000">
      <w:pPr>
        <w:numPr>
          <w:ilvl w:val="0"/>
          <w:numId w:val="1"/>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road users, and for example to warn road users of: </w:t>
      </w:r>
    </w:p>
    <w:p w14:paraId="30636F23" w14:textId="77777777" w:rsidR="003C16F1" w:rsidRDefault="00000000">
      <w:pPr>
        <w:numPr>
          <w:ilvl w:val="1"/>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71AB6ACD" w14:textId="77777777" w:rsidR="003C16F1" w:rsidRDefault="003C16F1">
      <w:pPr>
        <w:spacing w:after="0"/>
        <w:ind w:left="1440"/>
        <w:rPr>
          <w:rFonts w:ascii="FlandersArtSans-Regular" w:eastAsia="FlandersArtSans-Regular" w:hAnsi="FlandersArtSans-Regular" w:cs="FlandersArtSans-Regular"/>
        </w:rPr>
      </w:pPr>
    </w:p>
    <w:p w14:paraId="582D398D" w14:textId="77777777" w:rsidR="003C16F1" w:rsidRDefault="00000000">
      <w:pPr>
        <w:numPr>
          <w:ilvl w:val="0"/>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Transmission of traffic information to associated road operators</w:t>
      </w:r>
    </w:p>
    <w:p w14:paraId="5A05B275" w14:textId="77777777" w:rsidR="003C16F1" w:rsidRDefault="00000000">
      <w:pPr>
        <w:numPr>
          <w:ilvl w:val="0"/>
          <w:numId w:val="1"/>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Further processing: aggregation and archiving for further research and policy evaluation</w:t>
      </w:r>
    </w:p>
    <w:p w14:paraId="279C2359" w14:textId="77777777" w:rsidR="003C16F1" w:rsidRDefault="003C16F1">
      <w:pPr>
        <w:keepNext/>
        <w:spacing w:line="240" w:lineRule="auto"/>
        <w:rPr>
          <w:rFonts w:ascii="FlandersArtSans-Regular" w:eastAsia="FlandersArtSans-Regular" w:hAnsi="FlandersArtSans-Regular" w:cs="FlandersArtSans-Regular"/>
        </w:rPr>
      </w:pPr>
    </w:p>
    <w:p w14:paraId="2C04D5F0"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purpose of </w:t>
      </w:r>
      <w:proofErr w:type="gramStart"/>
      <w:r>
        <w:rPr>
          <w:rFonts w:ascii="FlandersArtSans-Regular" w:eastAsia="FlandersArtSans-Regular" w:hAnsi="FlandersArtSans-Regular" w:cs="FlandersArtSans-Regular"/>
        </w:rPr>
        <w:t>the further</w:t>
      </w:r>
      <w:proofErr w:type="gramEnd"/>
      <w:r>
        <w:rPr>
          <w:rFonts w:ascii="FlandersArtSans-Regular" w:eastAsia="FlandersArtSans-Regular" w:hAnsi="FlandersArtSans-Regular" w:cs="FlandersArtSans-Regular"/>
        </w:rPr>
        <w:t xml:space="preserve"> processing of this personal data by [AWV] is compatible with the purposes for which [Service Provider] originally collected the data, given that the purposes correspond.</w:t>
      </w:r>
    </w:p>
    <w:p w14:paraId="50903267" w14:textId="77777777" w:rsidR="003C16F1" w:rsidRDefault="003C16F1">
      <w:pPr>
        <w:jc w:val="both"/>
        <w:rPr>
          <w:rFonts w:ascii="FlandersArtSans-Regular" w:eastAsia="FlandersArtSans-Regular" w:hAnsi="FlandersArtSans-Regular" w:cs="FlandersArtSans-Regular"/>
        </w:rPr>
      </w:pPr>
    </w:p>
    <w:p w14:paraId="46EA6791"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2.2: Intended processing by [Service Provider]</w:t>
      </w:r>
    </w:p>
    <w:p w14:paraId="299410D3"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2.2.1: Intended processing by [Service Provider] of Priority Requests</w:t>
      </w:r>
    </w:p>
    <w:p w14:paraId="30563EC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will only receive SSEM-type messages, which relate to the status of a connected traffic light associated with a specific Priority Request sent, and which contain the original request data, originating from [Service Provider]. </w:t>
      </w:r>
    </w:p>
    <w:p w14:paraId="77B22C41" w14:textId="77777777" w:rsidR="003C16F1" w:rsidRDefault="003C16F1">
      <w:pPr>
        <w:jc w:val="both"/>
        <w:rPr>
          <w:rFonts w:ascii="FlandersArtSans-Regular" w:eastAsia="FlandersArtSans-Regular" w:hAnsi="FlandersArtSans-Regular" w:cs="FlandersArtSans-Regular"/>
        </w:rPr>
      </w:pPr>
    </w:p>
    <w:p w14:paraId="0958B805"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3: The personal data requested and the categories and extent of the personal data requested in accordance with the principle of proportionality</w:t>
      </w:r>
    </w:p>
    <w:p w14:paraId="2B985BC7"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table below gives an overview of the different personal data that are communicated, as well as the justification of the proportionality and the retention period of the data.</w:t>
      </w:r>
    </w:p>
    <w:p w14:paraId="0F05B178"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It does not concern personal data as mentioned in Articles 9 and/or 10 of the General Data Protection Regulation. If this is the case, this is specified in the table below.</w:t>
      </w:r>
    </w:p>
    <w:p w14:paraId="687609B4" w14:textId="77777777" w:rsidR="003C16F1" w:rsidRDefault="003C16F1">
      <w:pPr>
        <w:jc w:val="both"/>
        <w:rPr>
          <w:rFonts w:ascii="FlandersArtSans-Regular" w:eastAsia="FlandersArtSans-Regular" w:hAnsi="FlandersArtSans-Regular" w:cs="FlandersArtSans-Regular"/>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0"/>
        <w:gridCol w:w="6162"/>
      </w:tblGrid>
      <w:tr w:rsidR="003C16F1" w14:paraId="109EC2CC" w14:textId="77777777">
        <w:tc>
          <w:tcPr>
            <w:tcW w:w="2900" w:type="dxa"/>
            <w:tcBorders>
              <w:top w:val="single" w:sz="4" w:space="0" w:color="000000"/>
              <w:left w:val="single" w:sz="4" w:space="0" w:color="000000"/>
              <w:bottom w:val="single" w:sz="4" w:space="0" w:color="000000"/>
              <w:right w:val="single" w:sz="4" w:space="0" w:color="000000"/>
            </w:tcBorders>
          </w:tcPr>
          <w:p w14:paraId="135F38AD" w14:textId="77777777" w:rsidR="003C16F1" w:rsidRDefault="00000000">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Data 1:</w:t>
            </w:r>
          </w:p>
          <w:p w14:paraId="470E091B" w14:textId="77777777" w:rsidR="003C16F1" w:rsidRDefault="00000000">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 xml:space="preserve">Traffic information and message flow, with road </w:t>
            </w:r>
            <w:r>
              <w:rPr>
                <w:rFonts w:ascii="FlandersArtSans-Regular" w:eastAsia="FlandersArtSans-Regular" w:hAnsi="FlandersArtSans-Regular" w:cs="FlandersArtSans-Regular"/>
                <w:b/>
                <w:bCs/>
              </w:rPr>
              <w:lastRenderedPageBreak/>
              <w:t>user positions for alerts [DENMs]</w:t>
            </w:r>
          </w:p>
          <w:p w14:paraId="00803CDC" w14:textId="77777777" w:rsidR="003C16F1" w:rsidRDefault="003C16F1">
            <w:pPr>
              <w:spacing w:after="0" w:line="360" w:lineRule="auto"/>
              <w:rPr>
                <w:rFonts w:ascii="FlandersArtSans-Regular" w:eastAsia="FlandersArtSans-Regular" w:hAnsi="FlandersArtSans-Regular" w:cs="FlandersArtSans-Regular"/>
                <w:b/>
                <w:bCs/>
              </w:rPr>
            </w:pPr>
          </w:p>
          <w:p w14:paraId="52AB748D" w14:textId="77777777" w:rsidR="003C16F1" w:rsidRDefault="003C16F1">
            <w:pPr>
              <w:spacing w:after="0" w:line="360" w:lineRule="auto"/>
              <w:rPr>
                <w:rFonts w:ascii="FlandersArtSans-Regular" w:eastAsia="FlandersArtSans-Regular" w:hAnsi="FlandersArtSans-Regular" w:cs="FlandersArtSans-Regular"/>
                <w:i/>
                <w:iCs/>
              </w:rPr>
            </w:pPr>
          </w:p>
        </w:tc>
        <w:tc>
          <w:tcPr>
            <w:tcW w:w="6162" w:type="dxa"/>
            <w:tcBorders>
              <w:top w:val="single" w:sz="4" w:space="0" w:color="000000"/>
              <w:left w:val="single" w:sz="4" w:space="0" w:color="000000"/>
              <w:bottom w:val="single" w:sz="4" w:space="0" w:color="000000"/>
              <w:right w:val="single" w:sz="4" w:space="0" w:color="000000"/>
            </w:tcBorders>
          </w:tcPr>
          <w:p w14:paraId="16A31AA5" w14:textId="77777777" w:rsidR="003C16F1" w:rsidRDefault="0000000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Personal data in the Traffic Information message flow are:</w:t>
            </w:r>
          </w:p>
          <w:p w14:paraId="0A41ED95" w14:textId="77777777" w:rsidR="003C16F1" w:rsidRDefault="00000000">
            <w:pPr>
              <w:numPr>
                <w:ilvl w:val="0"/>
                <w:numId w:val="4"/>
              </w:numPr>
              <w:spacing w:after="0" w:line="360" w:lineRule="auto"/>
              <w:jc w:val="both"/>
            </w:pPr>
            <w:r>
              <w:rPr>
                <w:rFonts w:ascii="FlandersArtSans-Regular" w:eastAsia="FlandersArtSans-Regular" w:hAnsi="FlandersArtSans-Regular" w:cs="FlandersArtSans-Regular"/>
              </w:rPr>
              <w:t>Pseudonym ID</w:t>
            </w:r>
          </w:p>
          <w:p w14:paraId="1E44251A" w14:textId="77777777" w:rsidR="003C16F1" w:rsidRDefault="00000000">
            <w:pPr>
              <w:numPr>
                <w:ilvl w:val="0"/>
                <w:numId w:val="4"/>
              </w:numPr>
              <w:spacing w:after="0" w:line="360" w:lineRule="auto"/>
            </w:pPr>
            <w:r>
              <w:rPr>
                <w:rFonts w:ascii="FlandersArtSans-Regular" w:eastAsia="FlandersArtSans-Regular" w:hAnsi="FlandersArtSans-Regular" w:cs="FlandersArtSans-Regular"/>
              </w:rPr>
              <w:t>Real-time movement data of priority vehicles and (if known) type of priority vehicle</w:t>
            </w:r>
          </w:p>
          <w:p w14:paraId="37502439" w14:textId="77777777" w:rsidR="003C16F1" w:rsidRDefault="00000000">
            <w:pPr>
              <w:numPr>
                <w:ilvl w:val="0"/>
                <w:numId w:val="4"/>
              </w:numPr>
              <w:spacing w:after="0" w:line="360" w:lineRule="auto"/>
            </w:pPr>
            <w:r>
              <w:rPr>
                <w:rFonts w:ascii="FlandersArtSans-Regular" w:eastAsia="FlandersArtSans-Regular" w:hAnsi="FlandersArtSans-Regular" w:cs="FlandersArtSans-Regular"/>
              </w:rPr>
              <w:lastRenderedPageBreak/>
              <w:t>Real-time movement data of slow-moving or stationary priority vehicles</w:t>
            </w:r>
          </w:p>
          <w:p w14:paraId="188A6704" w14:textId="77777777" w:rsidR="003C16F1" w:rsidRDefault="0000000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p>
        </w:tc>
      </w:tr>
      <w:tr w:rsidR="003C16F1" w14:paraId="4A98A7C7" w14:textId="77777777">
        <w:tc>
          <w:tcPr>
            <w:tcW w:w="2900" w:type="dxa"/>
            <w:tcBorders>
              <w:top w:val="single" w:sz="4" w:space="0" w:color="000000"/>
              <w:left w:val="single" w:sz="4" w:space="0" w:color="000000"/>
              <w:bottom w:val="single" w:sz="4" w:space="0" w:color="000000"/>
              <w:right w:val="single" w:sz="4" w:space="0" w:color="000000"/>
            </w:tcBorders>
          </w:tcPr>
          <w:p w14:paraId="35A3C462" w14:textId="536E6165" w:rsidR="003C16F1" w:rsidRDefault="005E64A1">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Motivation for proportionality</w:t>
            </w:r>
          </w:p>
          <w:p w14:paraId="66B1A6E3" w14:textId="77777777" w:rsidR="003C16F1" w:rsidRDefault="003C16F1">
            <w:pPr>
              <w:spacing w:after="0" w:line="360" w:lineRule="auto"/>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485C30A6" w14:textId="77777777" w:rsidR="003C16F1" w:rsidRDefault="0000000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data from the traffic information </w:t>
            </w:r>
            <w:proofErr w:type="gramStart"/>
            <w:r>
              <w:rPr>
                <w:rFonts w:ascii="FlandersArtSans-Regular" w:eastAsia="FlandersArtSans-Regular" w:hAnsi="FlandersArtSans-Regular" w:cs="FlandersArtSans-Regular"/>
              </w:rPr>
              <w:t>flow</w:t>
            </w:r>
            <w:proofErr w:type="gramEnd"/>
            <w:r>
              <w:rPr>
                <w:rFonts w:ascii="FlandersArtSans-Regular" w:eastAsia="FlandersArtSans-Regular" w:hAnsi="FlandersArtSans-Regular" w:cs="FlandersArtSans-Regular"/>
              </w:rPr>
              <w:t xml:space="preserve"> with road user positions (real-time movement data) for alerts [DENMs] are necessary to</w:t>
            </w:r>
          </w:p>
          <w:p w14:paraId="13C33683" w14:textId="77777777" w:rsidR="003C16F1" w:rsidRDefault="00000000">
            <w:pPr>
              <w:numPr>
                <w:ilvl w:val="0"/>
                <w:numId w:val="5"/>
              </w:numPr>
              <w:spacing w:after="0" w:line="360" w:lineRule="auto"/>
            </w:pPr>
            <w:r>
              <w:rPr>
                <w:rFonts w:ascii="FlandersArtSans-Regular" w:eastAsia="FlandersArtSans-Regular" w:hAnsi="FlandersArtSans-Regular" w:cs="FlandersArtSans-Regular"/>
              </w:rPr>
              <w:t>Warn road users affiliated with other affiliated bodies of the presence and potential danger;</w:t>
            </w:r>
          </w:p>
          <w:p w14:paraId="430EE9C6" w14:textId="77777777" w:rsidR="003C16F1" w:rsidRDefault="00000000">
            <w:pPr>
              <w:numPr>
                <w:ilvl w:val="0"/>
                <w:numId w:val="5"/>
              </w:numPr>
              <w:spacing w:after="0" w:line="360" w:lineRule="auto"/>
            </w:pPr>
            <w:r>
              <w:rPr>
                <w:rFonts w:ascii="FlandersArtSans-Regular" w:eastAsia="FlandersArtSans-Regular" w:hAnsi="FlandersArtSans-Regular" w:cs="FlandersArtSans-Regular"/>
              </w:rPr>
              <w:t>and thereby also reduce the risk of accident for the person concerned</w:t>
            </w:r>
          </w:p>
          <w:p w14:paraId="2E2B34E3" w14:textId="77777777" w:rsidR="003C16F1" w:rsidRDefault="003C16F1">
            <w:pPr>
              <w:spacing w:after="0" w:line="360" w:lineRule="auto"/>
              <w:ind w:left="720"/>
              <w:rPr>
                <w:rFonts w:ascii="FlandersArtSans-Regular" w:eastAsia="FlandersArtSans-Regular" w:hAnsi="FlandersArtSans-Regular" w:cs="FlandersArtSans-Regular"/>
              </w:rPr>
            </w:pPr>
          </w:p>
        </w:tc>
      </w:tr>
      <w:tr w:rsidR="003C16F1" w14:paraId="416E2835" w14:textId="77777777">
        <w:tc>
          <w:tcPr>
            <w:tcW w:w="2900" w:type="dxa"/>
            <w:tcBorders>
              <w:top w:val="single" w:sz="4" w:space="0" w:color="000000"/>
              <w:left w:val="single" w:sz="4" w:space="0" w:color="000000"/>
              <w:bottom w:val="single" w:sz="4" w:space="0" w:color="000000"/>
              <w:right w:val="single" w:sz="4" w:space="0" w:color="000000"/>
            </w:tcBorders>
          </w:tcPr>
          <w:p w14:paraId="5D6969CA" w14:textId="77777777" w:rsidR="003C16F1" w:rsidRDefault="00000000">
            <w:pPr>
              <w:spacing w:after="0" w:line="360" w:lineRule="auto"/>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Data 2</w:t>
            </w:r>
          </w:p>
          <w:p w14:paraId="300C44D3" w14:textId="77777777" w:rsidR="003C16F1" w:rsidRDefault="00000000">
            <w:pPr>
              <w:spacing w:after="0" w:line="360" w:lineRule="auto"/>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Priority Request Flow [SREMs, SSEMs and CAMs]</w:t>
            </w:r>
          </w:p>
          <w:p w14:paraId="61B90F58" w14:textId="77777777" w:rsidR="003C16F1" w:rsidRDefault="003C16F1">
            <w:pPr>
              <w:spacing w:after="0" w:line="360" w:lineRule="auto"/>
              <w:jc w:val="both"/>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138E81C2" w14:textId="77777777" w:rsidR="003C16F1" w:rsidRDefault="00000000">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Priority Requests flow [SRMs, SRMs and CAMs] contains the following personal data:</w:t>
            </w:r>
          </w:p>
          <w:p w14:paraId="5D149A56"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rPr>
              <w:t>Pseudonym ID</w:t>
            </w:r>
          </w:p>
          <w:p w14:paraId="7A71AB2F"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Real-time movement data of road users requesting priority at a connected intersection [CAMs]</w:t>
            </w:r>
          </w:p>
          <w:p w14:paraId="75C11106"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Type and role of road users concerned</w:t>
            </w:r>
          </w:p>
          <w:p w14:paraId="0AB70333"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Convoy information of the road users concerned</w:t>
            </w:r>
          </w:p>
          <w:p w14:paraId="2A028449"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Requesting priority for movement at the intersection with estimation of arrival time</w:t>
            </w:r>
          </w:p>
          <w:p w14:paraId="3D99A64F"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Responses to Priority Requests</w:t>
            </w:r>
          </w:p>
          <w:p w14:paraId="4A8DEA9B" w14:textId="77777777" w:rsidR="003C16F1" w:rsidRDefault="0000000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In the future, this message flow may also contain additional data regarding authentication of the applicant (e.g. certificates)</w:t>
            </w:r>
          </w:p>
        </w:tc>
      </w:tr>
      <w:tr w:rsidR="003C16F1" w14:paraId="7B486DA5" w14:textId="77777777">
        <w:tc>
          <w:tcPr>
            <w:tcW w:w="2900" w:type="dxa"/>
            <w:tcBorders>
              <w:top w:val="single" w:sz="4" w:space="0" w:color="000000"/>
              <w:left w:val="single" w:sz="4" w:space="0" w:color="000000"/>
              <w:bottom w:val="single" w:sz="4" w:space="0" w:color="000000"/>
              <w:right w:val="single" w:sz="4" w:space="0" w:color="000000"/>
            </w:tcBorders>
          </w:tcPr>
          <w:p w14:paraId="3A09424F" w14:textId="1ED5EBD9" w:rsidR="003C16F1" w:rsidRDefault="005E64A1">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Motivation for proportionality</w:t>
            </w:r>
          </w:p>
        </w:tc>
        <w:tc>
          <w:tcPr>
            <w:tcW w:w="6162" w:type="dxa"/>
            <w:tcBorders>
              <w:top w:val="single" w:sz="4" w:space="0" w:color="000000"/>
              <w:left w:val="single" w:sz="4" w:space="0" w:color="000000"/>
              <w:bottom w:val="single" w:sz="4" w:space="0" w:color="000000"/>
              <w:right w:val="single" w:sz="4" w:space="0" w:color="000000"/>
            </w:tcBorders>
          </w:tcPr>
          <w:p w14:paraId="1041AE5D" w14:textId="77777777" w:rsidR="003C16F1" w:rsidRDefault="00000000">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processing of the data is necessary for connected traffic control installations </w:t>
            </w:r>
            <w:proofErr w:type="gramStart"/>
            <w:r>
              <w:rPr>
                <w:rFonts w:ascii="FlandersArtSans-Regular" w:eastAsia="FlandersArtSans-Regular" w:hAnsi="FlandersArtSans-Regular" w:cs="FlandersArtSans-Regular"/>
              </w:rPr>
              <w:t>in order to</w:t>
            </w:r>
            <w:proofErr w:type="gramEnd"/>
            <w:r>
              <w:rPr>
                <w:rFonts w:ascii="FlandersArtSans-Regular" w:eastAsia="FlandersArtSans-Regular" w:hAnsi="FlandersArtSans-Regular" w:cs="FlandersArtSans-Regular"/>
              </w:rPr>
              <w:t xml:space="preserve"> give priority to specific connected road users or to allow notified convoys to pass through in their entirety.</w:t>
            </w:r>
          </w:p>
          <w:p w14:paraId="42CADB36" w14:textId="77777777" w:rsidR="003C16F1" w:rsidRDefault="003C16F1">
            <w:pPr>
              <w:spacing w:after="0" w:line="360" w:lineRule="auto"/>
              <w:jc w:val="both"/>
              <w:rPr>
                <w:rFonts w:ascii="FlandersArtSans-Regular" w:eastAsia="FlandersArtSans-Regular" w:hAnsi="FlandersArtSans-Regular" w:cs="FlandersArtSans-Regular"/>
              </w:rPr>
            </w:pPr>
          </w:p>
        </w:tc>
      </w:tr>
    </w:tbl>
    <w:p w14:paraId="24A35AA3" w14:textId="77777777" w:rsidR="003C16F1" w:rsidRDefault="003C16F1">
      <w:pPr>
        <w:jc w:val="both"/>
        <w:rPr>
          <w:rFonts w:ascii="FlandersArtSans-Regular" w:eastAsia="FlandersArtSans-Regular" w:hAnsi="FlandersArtSans-Regular" w:cs="FlandersArtSans-Regular"/>
        </w:rPr>
      </w:pPr>
    </w:p>
    <w:p w14:paraId="29D8F742"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data communicated will be stored by [AWV] according to the table below.  </w:t>
      </w:r>
      <w:r>
        <w:rPr>
          <w:rFonts w:ascii="FlandersArtSans-Regular" w:eastAsia="FlandersArtSans-Regular" w:hAnsi="FlandersArtSans-Regular" w:cs="FlandersArtSans-Regular"/>
          <w:color w:val="000000"/>
        </w:rPr>
        <w:t>These retention periods are further evaluated and if possible shortened, if necessary increased.</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3C16F1" w14:paraId="70581445" w14:textId="77777777">
        <w:tc>
          <w:tcPr>
            <w:tcW w:w="3020" w:type="dxa"/>
          </w:tcPr>
          <w:p w14:paraId="039262DE" w14:textId="32984EA1" w:rsidR="003C16F1" w:rsidRDefault="005E64A1">
            <w:pPr>
              <w:spacing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Data</w:t>
            </w:r>
          </w:p>
        </w:tc>
        <w:tc>
          <w:tcPr>
            <w:tcW w:w="3021" w:type="dxa"/>
          </w:tcPr>
          <w:p w14:paraId="21E7817E" w14:textId="77777777" w:rsidR="003C16F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Maximum retention period</w:t>
            </w:r>
          </w:p>
        </w:tc>
        <w:tc>
          <w:tcPr>
            <w:tcW w:w="3021" w:type="dxa"/>
          </w:tcPr>
          <w:p w14:paraId="495F8402" w14:textId="345C05EF" w:rsidR="003C16F1" w:rsidRDefault="005E64A1">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Motivation</w:t>
            </w:r>
          </w:p>
        </w:tc>
      </w:tr>
      <w:tr w:rsidR="003C16F1" w14:paraId="2D5B5EBC" w14:textId="77777777">
        <w:tc>
          <w:tcPr>
            <w:tcW w:w="3020" w:type="dxa"/>
          </w:tcPr>
          <w:p w14:paraId="7E0E8935" w14:textId="77777777" w:rsidR="003C16F1" w:rsidRDefault="00000000">
            <w:pPr>
              <w:spacing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lastRenderedPageBreak/>
              <w:t>Data 1 Traffic information messages, with road user positions for alerts [DENMs]</w:t>
            </w:r>
          </w:p>
        </w:tc>
        <w:tc>
          <w:tcPr>
            <w:tcW w:w="3021" w:type="dxa"/>
          </w:tcPr>
          <w:p w14:paraId="0EB2B70F" w14:textId="77777777" w:rsidR="003C16F1" w:rsidRDefault="00000000">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months</w:t>
            </w:r>
          </w:p>
        </w:tc>
        <w:tc>
          <w:tcPr>
            <w:tcW w:w="3021" w:type="dxa"/>
          </w:tcPr>
          <w:p w14:paraId="79257737" w14:textId="77777777" w:rsidR="003C16F1" w:rsidRDefault="00000000">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months are estimated as necessary for analyzing, improving and ensuring the proper sending of warnings</w:t>
            </w:r>
          </w:p>
        </w:tc>
      </w:tr>
      <w:tr w:rsidR="003C16F1" w14:paraId="0D3B1649" w14:textId="77777777">
        <w:tc>
          <w:tcPr>
            <w:tcW w:w="3020" w:type="dxa"/>
          </w:tcPr>
          <w:p w14:paraId="254E1F8D" w14:textId="77777777" w:rsidR="003C16F1" w:rsidRDefault="00000000">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Data 2</w:t>
            </w:r>
          </w:p>
          <w:p w14:paraId="411D221D" w14:textId="77777777" w:rsidR="003C16F1" w:rsidRDefault="00000000">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Priority Request Flow [SREMs, SSEMs and CAMs]</w:t>
            </w:r>
          </w:p>
        </w:tc>
        <w:tc>
          <w:tcPr>
            <w:tcW w:w="3021" w:type="dxa"/>
          </w:tcPr>
          <w:p w14:paraId="15B28DBA"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months</w:t>
            </w:r>
          </w:p>
        </w:tc>
        <w:tc>
          <w:tcPr>
            <w:tcW w:w="3021" w:type="dxa"/>
          </w:tcPr>
          <w:p w14:paraId="7DF3CE37"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6 months are estimated as necessary for analyzing, improving and ensuring </w:t>
            </w:r>
            <w:proofErr w:type="gramStart"/>
            <w:r>
              <w:rPr>
                <w:rFonts w:ascii="FlandersArtSans-Regular" w:eastAsia="FlandersArtSans-Regular" w:hAnsi="FlandersArtSans-Regular" w:cs="FlandersArtSans-Regular"/>
              </w:rPr>
              <w:t>the proper</w:t>
            </w:r>
            <w:proofErr w:type="gramEnd"/>
            <w:r>
              <w:rPr>
                <w:rFonts w:ascii="FlandersArtSans-Regular" w:eastAsia="FlandersArtSans-Regular" w:hAnsi="FlandersArtSans-Regular" w:cs="FlandersArtSans-Regular"/>
              </w:rPr>
              <w:t xml:space="preserve"> prioritization at intersections.</w:t>
            </w:r>
          </w:p>
        </w:tc>
      </w:tr>
    </w:tbl>
    <w:p w14:paraId="2ED29D34" w14:textId="77777777" w:rsidR="003C16F1" w:rsidRDefault="003C16F1">
      <w:pPr>
        <w:rPr>
          <w:rFonts w:ascii="FlandersArtSans-Regular" w:eastAsia="FlandersArtSans-Regular" w:hAnsi="FlandersArtSans-Regular" w:cs="FlandersArtSans-Regular"/>
        </w:rPr>
      </w:pPr>
    </w:p>
    <w:p w14:paraId="60E58D95" w14:textId="77777777" w:rsidR="003C16F1" w:rsidRDefault="003C16F1">
      <w:pPr>
        <w:jc w:val="both"/>
        <w:rPr>
          <w:rFonts w:ascii="FlandersArtSans-Regular" w:eastAsia="FlandersArtSans-Regular" w:hAnsi="FlandersArtSans-Regular" w:cs="FlandersArtSans-Regular"/>
        </w:rPr>
      </w:pPr>
    </w:p>
    <w:p w14:paraId="61758816"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4: The categories of recipients and third parties who may also obtain the data </w:t>
      </w:r>
    </w:p>
    <w:p w14:paraId="74F2909A"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4.1: By [AWV]</w:t>
      </w:r>
    </w:p>
    <w:p w14:paraId="18A25145"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[AWV] will be able to communicate the personal data communicated to the following </w:t>
      </w:r>
      <w:proofErr w:type="gramStart"/>
      <w:r>
        <w:rPr>
          <w:rFonts w:ascii="FlandersArtSans-Regular" w:eastAsia="FlandersArtSans-Regular" w:hAnsi="FlandersArtSans-Regular" w:cs="FlandersArtSans-Regular"/>
        </w:rPr>
        <w:t>category</w:t>
      </w:r>
      <w:proofErr w:type="gramEnd"/>
      <w:r>
        <w:rPr>
          <w:rFonts w:ascii="FlandersArtSans-Regular" w:eastAsia="FlandersArtSans-Regular" w:hAnsi="FlandersArtSans-Regular" w:cs="FlandersArtSans-Regular"/>
        </w:rPr>
        <w:t>(</w:t>
      </w:r>
      <w:proofErr w:type="spellStart"/>
      <w:r>
        <w:rPr>
          <w:rFonts w:ascii="FlandersArtSans-Regular" w:eastAsia="FlandersArtSans-Regular" w:hAnsi="FlandersArtSans-Regular" w:cs="FlandersArtSans-Regular"/>
        </w:rPr>
        <w:t>ies</w:t>
      </w:r>
      <w:proofErr w:type="spellEnd"/>
      <w:r>
        <w:rPr>
          <w:rFonts w:ascii="FlandersArtSans-Regular" w:eastAsia="FlandersArtSans-Regular" w:hAnsi="FlandersArtSans-Regular" w:cs="FlandersArtSans-Regular"/>
        </w:rPr>
        <w:t>) of recipients within the framework of the finalities set out in article 2, 2 °:</w:t>
      </w:r>
    </w:p>
    <w:p w14:paraId="26147825" w14:textId="77777777" w:rsidR="003C16F1" w:rsidRDefault="00000000">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The following services of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xml:space="preserve">] will have access to the requested personal data: </w:t>
      </w:r>
    </w:p>
    <w:p w14:paraId="7A51E021" w14:textId="77777777" w:rsidR="003C16F1" w:rsidRDefault="00000000">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All departments of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w:t>
      </w:r>
    </w:p>
    <w:p w14:paraId="32105723" w14:textId="77777777" w:rsidR="003C16F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Only </w:t>
      </w:r>
      <w:proofErr w:type="gramStart"/>
      <w:r>
        <w:rPr>
          <w:rFonts w:ascii="FlandersArtSans-Regular" w:eastAsia="FlandersArtSans-Regular" w:hAnsi="FlandersArtSans-Regular" w:cs="FlandersArtSans-Regular"/>
        </w:rPr>
        <w:t>persons</w:t>
      </w:r>
      <w:proofErr w:type="gramEnd"/>
      <w:r>
        <w:rPr>
          <w:rFonts w:ascii="FlandersArtSans-Regular" w:eastAsia="FlandersArtSans-Regular" w:hAnsi="FlandersArtSans-Regular" w:cs="FlandersArtSans-Regular"/>
        </w:rPr>
        <w:t xml:space="preserve"> who, because of their job profile, need this information for the performance of their work will be given access to the information.</w:t>
      </w:r>
    </w:p>
    <w:p w14:paraId="37EBAB03" w14:textId="77777777" w:rsidR="003C16F1" w:rsidRDefault="00000000">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In addition, the requested data may be communicated to or accessed by:</w:t>
      </w:r>
    </w:p>
    <w:p w14:paraId="670C6F00" w14:textId="77777777" w:rsidR="003C16F1" w:rsidRDefault="00000000">
      <w:pPr>
        <w:numPr>
          <w:ilvl w:val="1"/>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Processors of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 suppliers of traffic regulations and traffic information services</w:t>
      </w:r>
    </w:p>
    <w:p w14:paraId="630B35D4" w14:textId="77777777" w:rsidR="003C16F1" w:rsidRDefault="00000000">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Local road managers (for the data on the roads they manage)</w:t>
      </w:r>
    </w:p>
    <w:p w14:paraId="401CF642"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Any communication of the requested personal data by [AWV] must be notified in advance to [Service Provider] and must of course comply with the relevant laws and regulations on the protection of natural persons with regard to the processing of personal data, including, but not limited to, the General Data Protection Regulation (Regulation (EU) 2016/679). This means, inter alia, that [AWV] will, where required, conclude a protocol for the communication of the requested data.</w:t>
      </w:r>
    </w:p>
    <w:p w14:paraId="32201F90"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4.2: By [Service Provider]</w:t>
      </w:r>
    </w:p>
    <w:p w14:paraId="1567AC22"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only receives SSEM messages, and therefore no new personal data from [AWV].</w:t>
      </w:r>
    </w:p>
    <w:p w14:paraId="45435F81" w14:textId="77777777" w:rsidR="003C16F1" w:rsidRDefault="003C16F1">
      <w:pPr>
        <w:jc w:val="both"/>
        <w:rPr>
          <w:rFonts w:ascii="FlandersArtSans-Regular" w:eastAsia="FlandersArtSans-Regular" w:hAnsi="FlandersArtSans-Regular" w:cs="FlandersArtSans-Regular"/>
        </w:rPr>
      </w:pPr>
    </w:p>
    <w:p w14:paraId="44B3B8D2" w14:textId="77777777" w:rsidR="003C16F1" w:rsidRDefault="003C16F1">
      <w:pPr>
        <w:jc w:val="both"/>
        <w:rPr>
          <w:rFonts w:ascii="FlandersArtSans-Regular" w:eastAsia="FlandersArtSans-Regular" w:hAnsi="FlandersArtSans-Regular" w:cs="FlandersArtSans-Regular"/>
        </w:rPr>
      </w:pPr>
    </w:p>
    <w:p w14:paraId="3DC62BC7" w14:textId="77777777" w:rsidR="003C16F1" w:rsidRDefault="003C16F1">
      <w:pPr>
        <w:rPr>
          <w:rFonts w:ascii="FlandersArtSans-Regular" w:eastAsia="FlandersArtSans-Regular" w:hAnsi="FlandersArtSans-Regular" w:cs="FlandersArtSans-Regular"/>
          <w:b/>
          <w:bCs/>
          <w:sz w:val="26"/>
          <w:szCs w:val="26"/>
          <w:u w:val="single"/>
        </w:rPr>
      </w:pPr>
    </w:p>
    <w:p w14:paraId="768A42D0"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5. Periodicity of the communication and the duration of the communication</w:t>
      </w:r>
    </w:p>
    <w:p w14:paraId="3132176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personal data will be exchanged continuously because the provision of the services requires real-time data. The personal data </w:t>
      </w:r>
      <w:proofErr w:type="gramStart"/>
      <w:r>
        <w:rPr>
          <w:rFonts w:ascii="FlandersArtSans-Regular" w:eastAsia="FlandersArtSans-Regular" w:hAnsi="FlandersArtSans-Regular" w:cs="FlandersArtSans-Regular"/>
        </w:rPr>
        <w:t>are</w:t>
      </w:r>
      <w:proofErr w:type="gramEnd"/>
      <w:r>
        <w:rPr>
          <w:rFonts w:ascii="FlandersArtSans-Regular" w:eastAsia="FlandersArtSans-Regular" w:hAnsi="FlandersArtSans-Regular" w:cs="FlandersArtSans-Regular"/>
        </w:rPr>
        <w:t xml:space="preserve"> exchanged for an indefinite period.</w:t>
      </w:r>
    </w:p>
    <w:p w14:paraId="69B7BAC7"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 Security measures</w:t>
      </w:r>
    </w:p>
    <w:p w14:paraId="48855CA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following measures shall be taken to ensure the security of the communication of the personal data referred to in Article 2:</w:t>
      </w:r>
    </w:p>
    <w:p w14:paraId="3F3F5B63"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lastRenderedPageBreak/>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p>
    <w:p w14:paraId="7CA1C91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6.1: Security measures by [AWV]</w:t>
      </w:r>
    </w:p>
    <w:p w14:paraId="65AB84CA"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00121DB7"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must be able to demonstrate that the measures listed in this article have been taken.  Upon simple request by [Service Provider], [AWV] must provide [Service Provider] with proof of this.</w:t>
      </w:r>
    </w:p>
    <w:p w14:paraId="520AB146"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the case [AWV] uses a processor (or several processors) for the processing of personal data that are the subject of this protocol, the [AWV] only relies on processors who provide sufficient guarantees with regard to the application of appropriate technical and organizational measures so that the processing complies with the requirements of the General Data Protection Regulation and the protection of the rights of the data subject is guaranteed. [AWV] shall, where applicable, conclude a processing agreement with all processors in accordance with Article 28 of the General Data Protection Regulation. The parties provide each other with an overview of the processors who process the requested </w:t>
      </w:r>
      <w:proofErr w:type="gramStart"/>
      <w:r>
        <w:rPr>
          <w:rFonts w:ascii="FlandersArtSans-Regular" w:eastAsia="FlandersArtSans-Regular" w:hAnsi="FlandersArtSans-Regular" w:cs="FlandersArtSans-Regular"/>
        </w:rPr>
        <w:t>data, and</w:t>
      </w:r>
      <w:proofErr w:type="gramEnd"/>
      <w:r>
        <w:rPr>
          <w:rFonts w:ascii="FlandersArtSans-Regular" w:eastAsia="FlandersArtSans-Regular" w:hAnsi="FlandersArtSans-Regular" w:cs="FlandersArtSans-Regular"/>
        </w:rPr>
        <w:t xml:space="preserve"> update this overview if necessary.</w:t>
      </w:r>
    </w:p>
    <w:p w14:paraId="7F3FA252"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6.2: Security measures by Service Provider</w:t>
      </w:r>
    </w:p>
    <w:p w14:paraId="47430DBD"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[Service Provider] shall implement at least the following organizational and technical security measures to protect the personal data received during further processing:</w:t>
      </w:r>
      <w:bookmarkStart w:id="3" w:name="_heading=h.jrzhes1c2mb5" w:colFirst="0" w:colLast="0"/>
      <w:bookmarkEnd w:id="3"/>
    </w:p>
    <w:p w14:paraId="7272DF81"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3BF53B85"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[Or alternatively, if applicable, write here: "See completed Due Diligence of [Service Provider] in Appendix 6."]</w:t>
      </w:r>
    </w:p>
    <w:p w14:paraId="49F92745" w14:textId="77777777" w:rsidR="003C16F1" w:rsidRDefault="003C16F1">
      <w:pPr>
        <w:jc w:val="both"/>
        <w:rPr>
          <w:rFonts w:ascii="FlandersArtSans-Regular" w:eastAsia="FlandersArtSans-Regular" w:hAnsi="FlandersArtSans-Regular" w:cs="FlandersArtSans-Regular"/>
        </w:rPr>
      </w:pPr>
    </w:p>
    <w:p w14:paraId="7664669E"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must be able to demonstrate that the measures listed in this Article have been taken.  Upon simple request of [AWV], [Service Provider] must provide [AWV] with proof of this. Every two years, [Service Provider] confirms whether the measures and certifications provided are still applicable. [Service Provider] will notify [AWV] of any fundamental change.</w:t>
      </w:r>
    </w:p>
    <w:p w14:paraId="04C1B277"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the event that [Service Provider] uses a processor (or several processors) for the processing of personal data that are the subject of this Protocol, the [Service Provider] shall only rely on processors who provide sufficient guarantees with regard to the application of appropriate technical and organizational measures to ensure that the processing complies with the requirements of the General Data Protection Regulation and the protection of the rights of the data subject is ensured. [Service Provider] shall, where applicable, conclude a processor agreement with all processors in accordance with Article 28 of the General Data Protection Regulation. The parties provide each other with an overview of the processors who process the requested </w:t>
      </w:r>
      <w:proofErr w:type="gramStart"/>
      <w:r>
        <w:rPr>
          <w:rFonts w:ascii="FlandersArtSans-Regular" w:eastAsia="FlandersArtSans-Regular" w:hAnsi="FlandersArtSans-Regular" w:cs="FlandersArtSans-Regular"/>
        </w:rPr>
        <w:t>data, and</w:t>
      </w:r>
      <w:proofErr w:type="gramEnd"/>
      <w:r>
        <w:rPr>
          <w:rFonts w:ascii="FlandersArtSans-Regular" w:eastAsia="FlandersArtSans-Regular" w:hAnsi="FlandersArtSans-Regular" w:cs="FlandersArtSans-Regular"/>
        </w:rPr>
        <w:t xml:space="preserve"> update this overview if necessary.</w:t>
      </w:r>
    </w:p>
    <w:p w14:paraId="15E82479" w14:textId="77777777" w:rsidR="003C16F1" w:rsidRDefault="003C16F1">
      <w:pPr>
        <w:jc w:val="both"/>
        <w:rPr>
          <w:rFonts w:ascii="FlandersArtSans-Regular" w:eastAsia="FlandersArtSans-Regular" w:hAnsi="FlandersArtSans-Regular" w:cs="FlandersArtSans-Regular"/>
        </w:rPr>
      </w:pPr>
    </w:p>
    <w:p w14:paraId="05CBF400"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7: Quality of personal data</w:t>
      </w:r>
    </w:p>
    <w:p w14:paraId="7C5C66C2"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As soon as [AWV] or [Service Provider] identifies one or more erroneous, inaccurate, incomplete, missing, outdated or surplus data in the personal data referred to in Article 3 (whether or not on the basis of a communication from the data subject), it immediately notifies [Service Provider] or [AWV] </w:t>
      </w:r>
      <w:r>
        <w:rPr>
          <w:rFonts w:ascii="FlandersArtSans-Regular" w:eastAsia="FlandersArtSans-Regular" w:hAnsi="FlandersArtSans-Regular" w:cs="FlandersArtSans-Regular"/>
        </w:rPr>
        <w:lastRenderedPageBreak/>
        <w:t xml:space="preserve">respectively who, after examination within 2 weeks of the aforementioned findings, takes the appropriate measures within 1 month and then informs the other party thereof. </w:t>
      </w:r>
    </w:p>
    <w:p w14:paraId="7FDF1A9B" w14:textId="77777777" w:rsidR="003C16F1" w:rsidRDefault="003C16F1">
      <w:pPr>
        <w:jc w:val="both"/>
        <w:rPr>
          <w:rFonts w:ascii="FlandersArtSans-Regular" w:eastAsia="FlandersArtSans-Regular" w:hAnsi="FlandersArtSans-Regular" w:cs="FlandersArtSans-Regular"/>
        </w:rPr>
      </w:pPr>
    </w:p>
    <w:p w14:paraId="2D0CAF82"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8: Penalty for non-compliance</w:t>
      </w:r>
    </w:p>
    <w:p w14:paraId="5AB5EA2A"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Without prejudice to its right to claim compensation and notwithstanding Article 5, 2 °, each party may unilaterally terminate this protocol by simple notification and without prior notice if the other party processes this personal data in violation of what is stipulated in this protocol, the General Data Protection Regulation or other relevant laws or regulations on the protection of natural persons with regard to the processing of personal data.</w:t>
      </w:r>
    </w:p>
    <w:p w14:paraId="0FE5223B" w14:textId="77777777" w:rsidR="003C16F1" w:rsidRDefault="003C16F1">
      <w:pPr>
        <w:jc w:val="both"/>
        <w:rPr>
          <w:rFonts w:ascii="FlandersArtSans-Regular" w:eastAsia="FlandersArtSans-Regular" w:hAnsi="FlandersArtSans-Regular" w:cs="FlandersArtSans-Regular"/>
          <w:sz w:val="26"/>
          <w:szCs w:val="26"/>
          <w:u w:val="single"/>
        </w:rPr>
      </w:pPr>
    </w:p>
    <w:p w14:paraId="645EE428"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9: Reporting obligations</w:t>
      </w:r>
    </w:p>
    <w:p w14:paraId="2763D19D"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Parties undertake, in the light of Article 33 of the General Data Protection Regulation, to inform each other [through the Data Protection Officers] without undue delay of any data breach that occurs concerning the data communicated with an impact on both Parties and, where appropriate, to consult each other immediately in order to take all measures to mitigate and remedy the consequences of the data breach. The Parties shall provide each other with any information they deem useful or necessary to optimize security measures.</w:t>
      </w:r>
    </w:p>
    <w:p w14:paraId="3B6D29E9"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Parties shall immediately inform each other of any changes in legislation that have an impact on the present protocol, such as the finality, proportionality, frequency, duration, etc. and, if applicable, of any changes regarding the processors. </w:t>
      </w:r>
    </w:p>
    <w:p w14:paraId="65ED9A1F"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10: Transparency</w:t>
      </w:r>
      <w:r>
        <w:rPr>
          <w:rFonts w:ascii="FlandersArtSans-Regular" w:eastAsia="FlandersArtSans-Regular" w:hAnsi="FlandersArtSans-Regular" w:cs="FlandersArtSans-Regular"/>
        </w:rPr>
        <w:t xml:space="preserve"> </w:t>
      </w:r>
    </w:p>
    <w:p w14:paraId="673E863A"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Parties shall inform the data subjects, in the light of the principle of transparency of the General Regulation, by publication on their website. </w:t>
      </w:r>
    </w:p>
    <w:p w14:paraId="64B05FA5"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will be published by AWV at https://www.wegenenverkeer.be/privacy.</w:t>
      </w:r>
    </w:p>
    <w:p w14:paraId="5D523174"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This protocol will be published by [Service Provider] via </w:t>
      </w:r>
      <w:r>
        <w:rPr>
          <w:rFonts w:ascii="FlandersArtSans-Regular" w:eastAsia="FlandersArtSans-Regular" w:hAnsi="FlandersArtSans-Regular" w:cs="FlandersArtSans-Regular"/>
          <w:highlight w:val="yellow"/>
        </w:rPr>
        <w:t>[…]</w:t>
      </w:r>
      <w:bookmarkStart w:id="4" w:name="_heading=h.h4sn34onthid" w:colFirst="0" w:colLast="0"/>
      <w:bookmarkEnd w:id="4"/>
    </w:p>
    <w:p w14:paraId="35401A4A" w14:textId="77777777"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addition, the parties concerned are also informed about the Mobilidata program via the website www.mobilidata.be.</w:t>
      </w:r>
    </w:p>
    <w:p w14:paraId="773D58FA" w14:textId="77777777" w:rsidR="003C16F1" w:rsidRDefault="003C16F1">
      <w:pPr>
        <w:jc w:val="both"/>
        <w:rPr>
          <w:rFonts w:ascii="FlandersArtSans-Regular" w:eastAsia="FlandersArtSans-Regular" w:hAnsi="FlandersArtSans-Regular" w:cs="FlandersArtSans-Regular"/>
        </w:rPr>
      </w:pPr>
    </w:p>
    <w:p w14:paraId="078B75B2"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11: Applicable law and dispute resolution</w:t>
      </w:r>
    </w:p>
    <w:p w14:paraId="0C2EDF58"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is governed by Belgian law.</w:t>
      </w:r>
    </w:p>
    <w:p w14:paraId="7D3AF6DA"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All disputes arising out of or in connection with this Protocol shall be settled by the competent Dutch-speaking court in Brussels. </w:t>
      </w:r>
    </w:p>
    <w:p w14:paraId="5A1CF8C3" w14:textId="77777777" w:rsidR="003C16F1" w:rsidRDefault="003C16F1">
      <w:pPr>
        <w:jc w:val="both"/>
        <w:rPr>
          <w:rFonts w:ascii="FlandersArtSans-Regular" w:eastAsia="FlandersArtSans-Regular" w:hAnsi="FlandersArtSans-Regular" w:cs="FlandersArtSans-Regular"/>
          <w:b/>
          <w:bCs/>
          <w:sz w:val="26"/>
          <w:szCs w:val="26"/>
          <w:u w:val="single"/>
        </w:rPr>
      </w:pPr>
    </w:p>
    <w:p w14:paraId="24803C84"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12: Entry into force and termination</w:t>
      </w:r>
    </w:p>
    <w:p w14:paraId="669E481A" w14:textId="0FF98DE4" w:rsidR="003C16F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shall enter into force upon signature by both Parties of both this Protocol and the Mobilidata Interchange Connection Agreement</w:t>
      </w:r>
      <w:r w:rsidR="00604D1C">
        <w:rPr>
          <w:rFonts w:ascii="FlandersArtSans-Regular" w:eastAsia="FlandersArtSans-Regular" w:hAnsi="FlandersArtSans-Regular" w:cs="FlandersArtSans-Regular"/>
        </w:rPr>
        <w:t xml:space="preserve"> with [Service Provider]</w:t>
      </w:r>
      <w:r>
        <w:rPr>
          <w:rFonts w:ascii="FlandersArtSans-Regular" w:eastAsia="FlandersArtSans-Regular" w:hAnsi="FlandersArtSans-Regular" w:cs="FlandersArtSans-Regular"/>
        </w:rPr>
        <w:t>.</w:t>
      </w:r>
    </w:p>
    <w:p w14:paraId="6140F778"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Parties may withdraw from this Protocol by giving [3 months] notice in writing.</w:t>
      </w:r>
    </w:p>
    <w:p w14:paraId="14629143"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Protocol shall terminate automatically upon expiry of the period of communication referred to in Article 5 of this Protocol. The protocol also ends by operation of law when there is no longer a legal basis for the requested transfer of personal data.</w:t>
      </w:r>
    </w:p>
    <w:p w14:paraId="246B6293" w14:textId="77777777" w:rsidR="003C16F1" w:rsidRDefault="003C16F1">
      <w:pPr>
        <w:rPr>
          <w:rFonts w:ascii="FlandersArtSans-Regular" w:eastAsia="FlandersArtSans-Regular" w:hAnsi="FlandersArtSans-Regular" w:cs="FlandersArtSans-Regular"/>
        </w:rPr>
      </w:pPr>
    </w:p>
    <w:p w14:paraId="46B173D3" w14:textId="77777777" w:rsidR="003C16F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14: Signature of the Protocol</w:t>
      </w:r>
    </w:p>
    <w:p w14:paraId="20B53800"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Parties agree that:</w:t>
      </w:r>
    </w:p>
    <w:p w14:paraId="63322360" w14:textId="77777777" w:rsidR="003C16F1" w:rsidRDefault="00000000">
      <w:pPr>
        <w:numPr>
          <w:ilvl w:val="0"/>
          <w:numId w:val="2"/>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an electronic signature within the meaning of an advanced or qualified electronic signature in accordance with the European </w:t>
      </w:r>
      <w:proofErr w:type="spellStart"/>
      <w:r>
        <w:rPr>
          <w:rFonts w:ascii="FlandersArtSans-Regular" w:eastAsia="FlandersArtSans-Regular" w:hAnsi="FlandersArtSans-Regular" w:cs="FlandersArtSans-Regular"/>
          <w:color w:val="000000"/>
        </w:rPr>
        <w:t>eIDAS</w:t>
      </w:r>
      <w:proofErr w:type="spellEnd"/>
      <w:r>
        <w:rPr>
          <w:rFonts w:ascii="FlandersArtSans-Regular" w:eastAsia="FlandersArtSans-Regular" w:hAnsi="FlandersArtSans-Regular" w:cs="FlandersArtSans-Regular"/>
          <w:color w:val="000000"/>
        </w:rPr>
        <w:t xml:space="preserve"> Regulation No 910/2014; or</w:t>
      </w:r>
    </w:p>
    <w:p w14:paraId="15840FBD" w14:textId="77777777" w:rsidR="003C16F1" w:rsidRDefault="00000000">
      <w:pPr>
        <w:numPr>
          <w:ilvl w:val="0"/>
          <w:numId w:val="2"/>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scanned copies of the hand-signed contract in electronic format, </w:t>
      </w:r>
    </w:p>
    <w:p w14:paraId="065C94CA"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have the same legal evidential value as a hand-drawn original document.</w:t>
      </w:r>
    </w:p>
    <w:p w14:paraId="28C4B5AB"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As this agreement is signed digitally, only one (digital) copy of this agreement will be drawn up in accordance with Article 8.20 NBW.</w:t>
      </w:r>
    </w:p>
    <w:p w14:paraId="1D7A2203"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Please note that in the underlying data of the digital signature your national registration number is visible. By placing your digital signature, you agree that your national registration number is known to the recipient of the document.</w:t>
      </w:r>
    </w:p>
    <w:p w14:paraId="71778C1A" w14:textId="77777777" w:rsidR="003C16F1" w:rsidRDefault="003C16F1">
      <w:pPr>
        <w:jc w:val="both"/>
        <w:rPr>
          <w:rFonts w:ascii="FlandersArtSans-Regular" w:eastAsia="FlandersArtSans-Regular" w:hAnsi="FlandersArtSans-Regular" w:cs="FlandersArtSans-Regular"/>
        </w:rPr>
      </w:pPr>
    </w:p>
    <w:p w14:paraId="1246B86F"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________________________</w:t>
      </w:r>
      <w:proofErr w:type="gramStart"/>
      <w:r>
        <w:rPr>
          <w:rFonts w:ascii="FlandersArtSans-Regular" w:eastAsia="FlandersArtSans-Regular" w:hAnsi="FlandersArtSans-Regular" w:cs="FlandersArtSans-Regular"/>
        </w:rPr>
        <w:t>_</w:t>
      </w:r>
      <w:r>
        <w:rPr>
          <w:rFonts w:ascii="FlandersArtSans-Regular" w:eastAsia="FlandersArtSans-Regular" w:hAnsi="FlandersArtSans-Regular" w:cs="FlandersArtSans-Regular"/>
        </w:rPr>
        <w:tab/>
      </w:r>
      <w:r>
        <w:tab/>
      </w:r>
      <w:r>
        <w:tab/>
      </w:r>
      <w:r>
        <w:tab/>
      </w:r>
      <w:proofErr w:type="gramEnd"/>
      <w:r>
        <w:rPr>
          <w:rFonts w:ascii="FlandersArtSans-Regular" w:eastAsia="FlandersArtSans-Regular" w:hAnsi="FlandersArtSans-Regular" w:cs="FlandersArtSans-Regular"/>
        </w:rPr>
        <w:t>_________________________</w:t>
      </w:r>
    </w:p>
    <w:p w14:paraId="3E1E3EE2" w14:textId="73C52264" w:rsidR="003C16F1" w:rsidRDefault="00000000">
      <w:pPr>
        <w:jc w:val="both"/>
        <w:rPr>
          <w:rFonts w:ascii="FlandersArtSans-Regular" w:eastAsia="FlandersArtSans-Regular" w:hAnsi="FlandersArtSans-Regular" w:cs="FlandersArtSans-Regular"/>
        </w:rPr>
      </w:pPr>
      <w:r w:rsidRPr="00604D1C">
        <w:rPr>
          <w:rFonts w:ascii="FlandersArtSans-Regular" w:eastAsia="FlandersArtSans-Regular" w:hAnsi="FlandersArtSans-Regular" w:cs="FlandersArtSans-Regular"/>
        </w:rPr>
        <w:t>administrator general</w:t>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00604D1C"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highlight w:val="yellow"/>
        </w:rPr>
        <w:t>[Function]</w:t>
      </w:r>
    </w:p>
    <w:p w14:paraId="295F45A9" w14:textId="77777777"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r w:rsidRPr="00604D1C">
        <w:rPr>
          <w:rFonts w:ascii="FlandersArtSans-Regular" w:eastAsia="FlandersArtSans-Regular" w:hAnsi="FlandersArtSans-Regular" w:cs="FlandersArtSans-Regular"/>
          <w:highlight w:val="yellow"/>
        </w:rPr>
        <w:t>[Name]</w:t>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highlight w:val="yellow"/>
        </w:rPr>
        <w:t>[Name]</w:t>
      </w:r>
    </w:p>
    <w:p w14:paraId="47002AE7" w14:textId="6CC549DD" w:rsidR="003C16F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[on behalf of AWV]</w:t>
      </w:r>
      <w:r>
        <w:rPr>
          <w:rFonts w:ascii="FlandersArtSans-Regular" w:eastAsia="FlandersArtSans-Regular" w:hAnsi="FlandersArtSans-Regular" w:cs="FlandersArtSans-Regular"/>
        </w:rPr>
        <w:tab/>
      </w:r>
      <w:r>
        <w:tab/>
      </w:r>
      <w:r>
        <w:tab/>
      </w:r>
      <w:r>
        <w:tab/>
      </w:r>
      <w:r>
        <w:tab/>
      </w:r>
      <w:r>
        <w:tab/>
      </w:r>
      <w:r>
        <w:rPr>
          <w:rFonts w:ascii="FlandersArtSans-Regular" w:eastAsia="FlandersArtSans-Regular" w:hAnsi="FlandersArtSans-Regular" w:cs="FlandersArtSans-Regular"/>
        </w:rPr>
        <w:t>[on behalf of Service Provider]</w:t>
      </w:r>
    </w:p>
    <w:sectPr w:rsidR="003C16F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D6DBD" w14:textId="77777777" w:rsidR="00965239" w:rsidRDefault="00965239">
      <w:pPr>
        <w:spacing w:after="0" w:line="240" w:lineRule="auto"/>
      </w:pPr>
      <w:r>
        <w:separator/>
      </w:r>
    </w:p>
  </w:endnote>
  <w:endnote w:type="continuationSeparator" w:id="0">
    <w:p w14:paraId="32B2DFDC" w14:textId="77777777" w:rsidR="00965239" w:rsidRDefault="009652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landersArtSans-Regular">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398136AB-E6BB-4C80-A2AE-3E8B26DB0408}"/>
  </w:font>
  <w:font w:name="Calibri">
    <w:panose1 w:val="020F0502020204030204"/>
    <w:charset w:val="00"/>
    <w:family w:val="swiss"/>
    <w:pitch w:val="variable"/>
    <w:sig w:usb0="E4002EFF" w:usb1="C200247B" w:usb2="00000009" w:usb3="00000000" w:csb0="000001FF" w:csb1="00000000"/>
    <w:embedRegular r:id="rId2" w:fontKey="{01AA141B-5F2A-47A2-B061-C0D846458317}"/>
    <w:embedBold r:id="rId3" w:fontKey="{7368A32F-825C-4846-84F8-0BDF2F137292}"/>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2FD7CB75-0F99-410A-A3CF-BFACA07A5580}"/>
  </w:font>
  <w:font w:name="Cambria">
    <w:panose1 w:val="02040503050406030204"/>
    <w:charset w:val="00"/>
    <w:family w:val="roman"/>
    <w:pitch w:val="variable"/>
    <w:sig w:usb0="E00006FF" w:usb1="420024FF" w:usb2="02000000" w:usb3="00000000" w:csb0="0000019F" w:csb1="00000000"/>
    <w:embedRegular r:id="rId5" w:fontKey="{5E17BEF9-B8A3-4322-A39C-43A7A5EDCB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C9215"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08B7C" w14:textId="77777777" w:rsidR="003C16F1"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A7BA0">
      <w:rPr>
        <w:noProof/>
        <w:color w:val="000000"/>
      </w:rPr>
      <w:t>1</w:t>
    </w:r>
    <w:r>
      <w:rPr>
        <w:color w:val="000000"/>
      </w:rPr>
      <w:fldChar w:fldCharType="end"/>
    </w:r>
  </w:p>
  <w:p w14:paraId="3E53EB6A"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416EB"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9B53D" w14:textId="77777777" w:rsidR="00965239" w:rsidRDefault="00965239">
      <w:pPr>
        <w:spacing w:after="0" w:line="240" w:lineRule="auto"/>
      </w:pPr>
      <w:r>
        <w:separator/>
      </w:r>
    </w:p>
  </w:footnote>
  <w:footnote w:type="continuationSeparator" w:id="0">
    <w:p w14:paraId="7F504D71" w14:textId="77777777" w:rsidR="00965239" w:rsidRDefault="009652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28D3"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146A4" w14:textId="23AD81CB" w:rsidR="003C16F1" w:rsidRDefault="00000000">
    <w:pPr>
      <w:pBdr>
        <w:top w:val="nil"/>
        <w:left w:val="nil"/>
        <w:bottom w:val="nil"/>
        <w:right w:val="nil"/>
        <w:between w:val="nil"/>
      </w:pBdr>
      <w:tabs>
        <w:tab w:val="center" w:pos="4536"/>
        <w:tab w:val="right" w:pos="9072"/>
      </w:tabs>
      <w:spacing w:after="0" w:line="240" w:lineRule="auto"/>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 Template 202605</w:t>
    </w:r>
    <w:r>
      <w:rPr>
        <w:rFonts w:ascii="FlandersArtSans-Regular" w:eastAsia="FlandersArtSans-Regular" w:hAnsi="FlandersArtSans-Regular" w:cs="FlandersArtSans-Regular"/>
      </w:rPr>
      <w:t>2</w:t>
    </w:r>
    <w:r>
      <w:rPr>
        <w:rFonts w:ascii="FlandersArtSans-Regular" w:eastAsia="FlandersArtSans-Regular" w:hAnsi="FlandersArtSans-Regular" w:cs="FlandersArtSans-Regular"/>
        <w:color w:val="000000"/>
      </w:rPr>
      <w:t>2 V1.</w:t>
    </w:r>
    <w:r w:rsidR="004300F8">
      <w:rPr>
        <w:rFonts w:ascii="FlandersArtSans-Regular" w:eastAsia="FlandersArtSans-Regular" w:hAnsi="FlandersArtSans-Regular" w:cs="FlandersArtSans-Regular"/>
        <w:color w:val="000000"/>
      </w:rPr>
      <w:t>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444B6"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E3F44"/>
    <w:multiLevelType w:val="multilevel"/>
    <w:tmpl w:val="CAE2E354"/>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661C7B"/>
    <w:multiLevelType w:val="multilevel"/>
    <w:tmpl w:val="806E629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C4E0F41"/>
    <w:multiLevelType w:val="multilevel"/>
    <w:tmpl w:val="2D66EA12"/>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B6B42BD"/>
    <w:multiLevelType w:val="multilevel"/>
    <w:tmpl w:val="0F98AAA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B657700"/>
    <w:multiLevelType w:val="multilevel"/>
    <w:tmpl w:val="0654488A"/>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D7D4CED"/>
    <w:multiLevelType w:val="multilevel"/>
    <w:tmpl w:val="AA1A310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 w15:restartNumberingAfterBreak="0">
    <w:nsid w:val="75227436"/>
    <w:multiLevelType w:val="multilevel"/>
    <w:tmpl w:val="28E40B78"/>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96738679">
    <w:abstractNumId w:val="2"/>
  </w:num>
  <w:num w:numId="2" w16cid:durableId="1056469393">
    <w:abstractNumId w:val="3"/>
  </w:num>
  <w:num w:numId="3" w16cid:durableId="1725641053">
    <w:abstractNumId w:val="6"/>
  </w:num>
  <w:num w:numId="4" w16cid:durableId="870921276">
    <w:abstractNumId w:val="4"/>
  </w:num>
  <w:num w:numId="5" w16cid:durableId="2107995987">
    <w:abstractNumId w:val="0"/>
  </w:num>
  <w:num w:numId="6" w16cid:durableId="120416967">
    <w:abstractNumId w:val="1"/>
  </w:num>
  <w:num w:numId="7" w16cid:durableId="47587957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6F1"/>
    <w:rsid w:val="002A7BA0"/>
    <w:rsid w:val="003470E8"/>
    <w:rsid w:val="003C16F1"/>
    <w:rsid w:val="004300F8"/>
    <w:rsid w:val="005C587E"/>
    <w:rsid w:val="005E64A1"/>
    <w:rsid w:val="00604D1C"/>
    <w:rsid w:val="00805D55"/>
    <w:rsid w:val="00965239"/>
    <w:rsid w:val="00D409A5"/>
    <w:rsid w:val="00EB5A96"/>
    <w:rsid w:val="00F03E31"/>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1D203B"/>
  <w15:docId w15:val="{DCFD0F42-2426-4BE2-8FDC-A10E283ECD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CGAM3Bsatr6kS6d6kR2K0bG5Q==">CgMxLjAyDmgubWtkbWd6bGRiNXV1Mg5oLmhiNzF6YmlocGY2aDIJaC4zZHk2dmttMg5oLmpyemhlczFjMm1iNTIOaC5oNHNuMzRvbnRoaWQ4AHIhMUJrSk1LM3Rob3FYWXdPSEdBT25SVWdjRWp0N3dEcWlT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3030</Words>
  <Characters>16667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Wim Vandenberghe</cp:lastModifiedBy>
  <cp:revision>6</cp:revision>
  <dcterms:created xsi:type="dcterms:W3CDTF">2026-05-22T10:03:00Z</dcterms:created>
  <dcterms:modified xsi:type="dcterms:W3CDTF">2026-05-22T11:30:00Z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0x0101002A18EFBB3709B54C9746A89D0E4D14A2</vt:lpwstr>
  </property>
  <property fmtid="{D5CDD505-2E9C-101B-9397-08002B2CF9AE}" pid="3" name="MediaServiceImageTags">
    <vt:lpwstr>MediaServiceImageTags</vt:lpwstr>
  </property>
  <property fmtid="{D5CDD505-2E9C-101B-9397-08002B2CF9AE}" pid="4" name="MSIP_Label_7bd9be8d-c92a-41cc-b94f-3aab450f9a18_Enabled">
    <vt:lpwstr>true</vt:lpwstr>
  </property>
  <property fmtid="{D5CDD505-2E9C-101B-9397-08002B2CF9AE}" pid="5" name="MSIP_Label_7bd9be8d-c92a-41cc-b94f-3aab450f9a18_SetDate">
    <vt:lpwstr>2023-01-03T13:47:08Z</vt:lpwstr>
  </property>
  <property fmtid="{D5CDD505-2E9C-101B-9397-08002B2CF9AE}" pid="6" name="MSIP_Label_7bd9be8d-c92a-41cc-b94f-3aab450f9a18_Method">
    <vt:lpwstr>Standard</vt:lpwstr>
  </property>
  <property fmtid="{D5CDD505-2E9C-101B-9397-08002B2CF9AE}" pid="7" name="MSIP_Label_7bd9be8d-c92a-41cc-b94f-3aab450f9a18_Name">
    <vt:lpwstr>Internal</vt:lpwstr>
  </property>
  <property fmtid="{D5CDD505-2E9C-101B-9397-08002B2CF9AE}" pid="8" name="MSIP_Label_7bd9be8d-c92a-41cc-b94f-3aab450f9a18_SiteId">
    <vt:lpwstr>5ebda2c5-77cc-4a72-af20-325f556cde43</vt:lpwstr>
  </property>
  <property fmtid="{D5CDD505-2E9C-101B-9397-08002B2CF9AE}" pid="9" name="MSIP_Label_7bd9be8d-c92a-41cc-b94f-3aab450f9a18_ActionId">
    <vt:lpwstr>881a7ab8-b605-4395-8b25-b67c617ee717</vt:lpwstr>
  </property>
  <property fmtid="{D5CDD505-2E9C-101B-9397-08002B2CF9AE}" pid="10" name="MSIP_Label_7bd9be8d-c92a-41cc-b94f-3aab450f9a18_ContentBits">
    <vt:lpwstr>0</vt:lpwstr>
  </property>
  <property fmtid="{D5CDD505-2E9C-101B-9397-08002B2CF9AE}" pid="11" name="MSIP_Label_9d03968c-5327-4aba-8636-aa523978c147_Enabled">
    <vt:lpwstr>true</vt:lpwstr>
  </property>
  <property fmtid="{D5CDD505-2E9C-101B-9397-08002B2CF9AE}" pid="12" name="MSIP_Label_9d03968c-5327-4aba-8636-aa523978c147_SetDate">
    <vt:lpwstr>2023-10-18T12:51:58Z</vt:lpwstr>
  </property>
  <property fmtid="{D5CDD505-2E9C-101B-9397-08002B2CF9AE}" pid="13" name="MSIP_Label_9d03968c-5327-4aba-8636-aa523978c147_Method">
    <vt:lpwstr>Privileged</vt:lpwstr>
  </property>
  <property fmtid="{D5CDD505-2E9C-101B-9397-08002B2CF9AE}" pid="14" name="MSIP_Label_9d03968c-5327-4aba-8636-aa523978c147_Name">
    <vt:lpwstr>Restricted - General - Unmarked</vt:lpwstr>
  </property>
  <property fmtid="{D5CDD505-2E9C-101B-9397-08002B2CF9AE}" pid="15" name="MSIP_Label_9d03968c-5327-4aba-8636-aa523978c147_SiteId">
    <vt:lpwstr>a72d5a72-25ee-40f0-9bd1-067cb5b770d4</vt:lpwstr>
  </property>
  <property fmtid="{D5CDD505-2E9C-101B-9397-08002B2CF9AE}" pid="16" name="MSIP_Label_9d03968c-5327-4aba-8636-aa523978c147_ActionId">
    <vt:lpwstr>a028c41b-a9e9-4954-962c-43a6819dd7e2</vt:lpwstr>
  </property>
  <property fmtid="{D5CDD505-2E9C-101B-9397-08002B2CF9AE}" pid="17" name="MSIP_Label_9d03968c-5327-4aba-8636-aa523978c147_ContentBits">
    <vt:lpwstr>0</vt:lpwstr>
  </property>
</Properties>
</file>